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Pr="006C06CA" w:rsidRDefault="006C06CA" w:rsidP="006C06CA">
      <w:pPr>
        <w:framePr w:w="9853" w:h="441" w:hSpace="180" w:wrap="around" w:vAnchor="text" w:hAnchor="page" w:x="1338" w:y="2898"/>
        <w:jc w:val="both"/>
        <w:rPr>
          <w:sz w:val="28"/>
          <w:szCs w:val="28"/>
          <w:u w:val="single"/>
        </w:rPr>
      </w:pPr>
      <w:r w:rsidRPr="006C06CA">
        <w:rPr>
          <w:sz w:val="28"/>
          <w:szCs w:val="28"/>
          <w:u w:val="single"/>
        </w:rPr>
        <w:t>24 февраля</w:t>
      </w:r>
      <w:r w:rsidR="00A51061" w:rsidRPr="006C06CA">
        <w:rPr>
          <w:sz w:val="28"/>
          <w:szCs w:val="28"/>
        </w:rPr>
        <w:t xml:space="preserve"> 20</w:t>
      </w:r>
      <w:r w:rsidR="008B2219" w:rsidRPr="006C06CA">
        <w:rPr>
          <w:sz w:val="28"/>
          <w:szCs w:val="28"/>
        </w:rPr>
        <w:t>2</w:t>
      </w:r>
      <w:r w:rsidR="00A561A5" w:rsidRPr="006C06CA">
        <w:rPr>
          <w:sz w:val="28"/>
          <w:szCs w:val="28"/>
        </w:rPr>
        <w:t>2</w:t>
      </w:r>
      <w:r w:rsidR="00A51061" w:rsidRPr="006C06CA">
        <w:rPr>
          <w:sz w:val="28"/>
          <w:szCs w:val="28"/>
        </w:rPr>
        <w:t xml:space="preserve">                                                                                           </w:t>
      </w:r>
      <w:r w:rsidR="00C6398C" w:rsidRPr="006C06CA">
        <w:rPr>
          <w:sz w:val="28"/>
          <w:szCs w:val="28"/>
        </w:rPr>
        <w:t xml:space="preserve">№ </w:t>
      </w:r>
      <w:r w:rsidRPr="006C06CA">
        <w:rPr>
          <w:sz w:val="28"/>
          <w:szCs w:val="28"/>
          <w:u w:val="single"/>
        </w:rPr>
        <w:t>14-170Р</w:t>
      </w:r>
    </w:p>
    <w:p w:rsidR="00A51061" w:rsidRDefault="00A51061" w:rsidP="006C06CA">
      <w:pPr>
        <w:framePr w:w="9853" w:h="441" w:hSpace="180" w:wrap="around" w:vAnchor="text" w:hAnchor="page" w:x="1338" w:y="2898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C06CA" w:rsidRDefault="006C06CA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16.11.2021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12-126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22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6C06CA" w:rsidRDefault="006C06CA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61A5" w:rsidRPr="006C06CA" w:rsidRDefault="006C06CA" w:rsidP="006C06CA">
      <w:pPr>
        <w:tabs>
          <w:tab w:val="left" w:pos="284"/>
          <w:tab w:val="num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61A5" w:rsidRPr="006C06CA">
        <w:rPr>
          <w:sz w:val="28"/>
          <w:szCs w:val="28"/>
        </w:rPr>
        <w:t xml:space="preserve">Внести изменения в приложение к решению Совета </w:t>
      </w:r>
      <w:proofErr w:type="gramStart"/>
      <w:r w:rsidR="00A561A5" w:rsidRPr="006C06CA">
        <w:rPr>
          <w:sz w:val="28"/>
          <w:szCs w:val="28"/>
        </w:rPr>
        <w:t>депутатов</w:t>
      </w:r>
      <w:proofErr w:type="gramEnd"/>
      <w:r w:rsidR="00A561A5" w:rsidRPr="006C06CA">
        <w:rPr>
          <w:sz w:val="28"/>
          <w:szCs w:val="28"/>
        </w:rPr>
        <w:t xml:space="preserve"> ЗАТО               г. Железногорск  от 16.11.2021 № 12-126Р «Об утверждении Прогнозного плана (программы) приватизации муниципального имущества ЗАТО Железногорск на 2022 год», изложив его в новой редакции </w:t>
      </w:r>
      <w:hyperlink r:id="rId6" w:history="1">
        <w:r w:rsidR="00A561A5" w:rsidRPr="006C06CA">
          <w:rPr>
            <w:sz w:val="28"/>
            <w:szCs w:val="28"/>
          </w:rPr>
          <w:t>(приложение)</w:t>
        </w:r>
      </w:hyperlink>
      <w:r w:rsidR="00A561A5" w:rsidRPr="006C06CA">
        <w:rPr>
          <w:sz w:val="28"/>
          <w:szCs w:val="28"/>
        </w:rPr>
        <w:t>.</w:t>
      </w:r>
    </w:p>
    <w:p w:rsidR="003102D1" w:rsidRDefault="00044F5A" w:rsidP="006C06CA">
      <w:pPr>
        <w:pStyle w:val="a4"/>
        <w:tabs>
          <w:tab w:val="left" w:pos="1560"/>
        </w:tabs>
        <w:ind w:firstLine="709"/>
      </w:pPr>
      <w:r>
        <w:t>2</w:t>
      </w:r>
      <w:r w:rsidR="003A1913"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 xml:space="preserve">Д.А. </w:t>
      </w:r>
      <w:proofErr w:type="spellStart"/>
      <w:r w:rsidR="00F46757" w:rsidRPr="004C2EBF">
        <w:rPr>
          <w:szCs w:val="28"/>
        </w:rPr>
        <w:t>Матроницкого</w:t>
      </w:r>
      <w:proofErr w:type="spellEnd"/>
      <w:r w:rsidR="00A51061">
        <w:t>.</w:t>
      </w:r>
    </w:p>
    <w:p w:rsidR="00A51061" w:rsidRDefault="00044F5A" w:rsidP="006C06CA">
      <w:pPr>
        <w:pStyle w:val="a4"/>
        <w:tabs>
          <w:tab w:val="left" w:pos="1560"/>
        </w:tabs>
        <w:ind w:firstLine="709"/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6C06CA" w:rsidRPr="006C06CA" w:rsidRDefault="006C06CA" w:rsidP="006C06CA"/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  <w:tr w:rsidR="002C0177" w:rsidRPr="00E208C4" w:rsidTr="008A317A">
        <w:trPr>
          <w:trHeight w:val="531"/>
        </w:trPr>
        <w:tc>
          <w:tcPr>
            <w:tcW w:w="5070" w:type="dxa"/>
          </w:tcPr>
          <w:p w:rsidR="002C0177" w:rsidRPr="00E208C4" w:rsidRDefault="002C0177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2C0177" w:rsidRPr="00E208C4" w:rsidRDefault="002C0177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2C0177" w:rsidRPr="00E208C4" w:rsidRDefault="002C0177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</w:tr>
    </w:tbl>
    <w:tbl>
      <w:tblPr>
        <w:tblStyle w:val="a8"/>
        <w:tblW w:w="5103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2C0177" w:rsidTr="002C0177">
        <w:tc>
          <w:tcPr>
            <w:tcW w:w="5103" w:type="dxa"/>
          </w:tcPr>
          <w:p w:rsidR="002C0177" w:rsidRPr="00E33A8D" w:rsidRDefault="002C0177" w:rsidP="00F21222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2C0177" w:rsidRDefault="002C0177" w:rsidP="00F21222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C0177" w:rsidRPr="00E33A8D" w:rsidRDefault="002C0177" w:rsidP="00F21222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2C0177" w:rsidRPr="00BD2697" w:rsidRDefault="002C0177" w:rsidP="00F21222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от </w:t>
            </w:r>
            <w:r w:rsidRPr="002C0177">
              <w:rPr>
                <w:rFonts w:ascii="Times New Roman" w:hAnsi="Times New Roman"/>
                <w:sz w:val="28"/>
                <w:u w:val="single"/>
              </w:rPr>
              <w:t>24 февраля</w:t>
            </w:r>
            <w:r w:rsidRPr="00E33A8D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22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 w:rsidRPr="002C0177">
              <w:rPr>
                <w:rFonts w:ascii="Times New Roman" w:hAnsi="Times New Roman"/>
                <w:sz w:val="28"/>
                <w:u w:val="single"/>
              </w:rPr>
              <w:t>14-170Р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</w:t>
            </w:r>
          </w:p>
          <w:p w:rsidR="002C0177" w:rsidRDefault="002C0177" w:rsidP="002C0177">
            <w:pPr>
              <w:pStyle w:val="ConsNonformat"/>
              <w:widowControl/>
              <w:rPr>
                <w:sz w:val="28"/>
              </w:rPr>
            </w:pPr>
          </w:p>
        </w:tc>
      </w:tr>
    </w:tbl>
    <w:p w:rsidR="002C0177" w:rsidRDefault="002C0177" w:rsidP="002C0177">
      <w:pPr>
        <w:pStyle w:val="a4"/>
        <w:jc w:val="center"/>
      </w:pPr>
    </w:p>
    <w:p w:rsidR="002C0177" w:rsidRDefault="002C0177" w:rsidP="002C0177">
      <w:pPr>
        <w:pStyle w:val="a4"/>
        <w:jc w:val="center"/>
      </w:pPr>
      <w:r>
        <w:t>Прогнозный план (программа) приватизации</w:t>
      </w:r>
    </w:p>
    <w:p w:rsidR="002C0177" w:rsidRDefault="002C0177" w:rsidP="002C0177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на 2022 год</w:t>
      </w:r>
    </w:p>
    <w:p w:rsidR="002C0177" w:rsidRDefault="002C0177" w:rsidP="002C0177">
      <w:pPr>
        <w:pStyle w:val="a4"/>
        <w:jc w:val="center"/>
      </w:pPr>
    </w:p>
    <w:p w:rsidR="002C0177" w:rsidRPr="00536DBB" w:rsidRDefault="002C0177" w:rsidP="002C0177">
      <w:pPr>
        <w:pStyle w:val="a7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2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2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7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       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Федеральным з</w:t>
      </w:r>
      <w:r>
        <w:rPr>
          <w:sz w:val="28"/>
          <w:szCs w:val="28"/>
        </w:rPr>
        <w:t>аконом от 27.12.2019 № 485-ФЗ</w:t>
      </w:r>
      <w:r w:rsidRPr="00536DBB">
        <w:rPr>
          <w:sz w:val="28"/>
          <w:szCs w:val="28"/>
        </w:rPr>
        <w:t xml:space="preserve"> «О внесении изменений в Федеральный закон "О государственных и муниципальных унитарных предприятиях" и Федеральный закон "О защите конкуренции"» и с учетом приоритетов, целей и задач социально-экономического </w:t>
      </w:r>
      <w:proofErr w:type="gramStart"/>
      <w:r w:rsidRPr="00536DBB">
        <w:rPr>
          <w:sz w:val="28"/>
          <w:szCs w:val="28"/>
        </w:rPr>
        <w:t>развития</w:t>
      </w:r>
      <w:proofErr w:type="gramEnd"/>
      <w:r w:rsidRPr="00536DBB">
        <w:rPr>
          <w:sz w:val="28"/>
          <w:szCs w:val="28"/>
        </w:rPr>
        <w:t xml:space="preserve">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</w:t>
      </w:r>
      <w:proofErr w:type="gramStart"/>
      <w:r w:rsidRPr="00536DBB">
        <w:rPr>
          <w:sz w:val="28"/>
          <w:szCs w:val="28"/>
        </w:rPr>
        <w:t>депутатов</w:t>
      </w:r>
      <w:proofErr w:type="gramEnd"/>
      <w:r w:rsidRPr="00536DBB">
        <w:rPr>
          <w:sz w:val="28"/>
          <w:szCs w:val="28"/>
        </w:rPr>
        <w:t xml:space="preserve"> ЗАТО Железногорск от 27.09.2018 № 37-173Р.</w:t>
      </w:r>
    </w:p>
    <w:p w:rsidR="002C0177" w:rsidRDefault="002C0177" w:rsidP="002C0177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</w:p>
    <w:p w:rsidR="002C0177" w:rsidRDefault="002C0177" w:rsidP="002C0177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 xml:space="preserve">на 2022 год </w:t>
      </w:r>
      <w:r w:rsidRPr="00203FB4">
        <w:rPr>
          <w:sz w:val="28"/>
          <w:szCs w:val="28"/>
        </w:rPr>
        <w:t xml:space="preserve">включены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>льной собственности предприятия, не относящиеся к субъектам естественных монополий</w:t>
      </w:r>
      <w:r>
        <w:rPr>
          <w:sz w:val="28"/>
          <w:szCs w:val="28"/>
        </w:rPr>
        <w:t xml:space="preserve">, а также объекты, учитываемые в составе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2C0177" w:rsidRDefault="002C0177" w:rsidP="002C0177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2022 год разработан в соответствии с основной целью, определенной муниципальной </w:t>
      </w:r>
      <w:hyperlink r:id="rId8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 от 06.11.2013 № 1752 «Об утверждении муниципальной программы "Управление муниципальным имуществом ЗАТО Железногорск"» - повышение эффективности управления муниципальным имуществом и земельными ресурсами ЗАТО Железногорск. </w:t>
      </w: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2022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доходов местного бюджета на основе эффективного управления муниципальной собственностью;</w:t>
      </w: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2C0177" w:rsidRDefault="002C0177" w:rsidP="002C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177" w:rsidRDefault="002C0177" w:rsidP="002C0177">
      <w:pPr>
        <w:pStyle w:val="a7"/>
        <w:numPr>
          <w:ilvl w:val="0"/>
          <w:numId w:val="46"/>
        </w:num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2 </w:t>
      </w:r>
      <w:r w:rsidRPr="009E6418">
        <w:rPr>
          <w:sz w:val="28"/>
          <w:szCs w:val="28"/>
        </w:rPr>
        <w:t>году.</w:t>
      </w:r>
    </w:p>
    <w:p w:rsidR="002C0177" w:rsidRPr="009E6418" w:rsidRDefault="002C0177" w:rsidP="002C0177">
      <w:pPr>
        <w:pStyle w:val="a7"/>
        <w:autoSpaceDE w:val="0"/>
        <w:autoSpaceDN w:val="0"/>
        <w:adjustRightInd w:val="0"/>
        <w:ind w:left="398" w:firstLine="709"/>
        <w:jc w:val="both"/>
        <w:rPr>
          <w:sz w:val="28"/>
          <w:szCs w:val="28"/>
        </w:rPr>
      </w:pPr>
    </w:p>
    <w:p w:rsidR="002C0177" w:rsidRPr="009E6418" w:rsidRDefault="002C0177" w:rsidP="002C0177">
      <w:pPr>
        <w:pStyle w:val="a7"/>
        <w:numPr>
          <w:ilvl w:val="1"/>
          <w:numId w:val="4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6418">
        <w:rPr>
          <w:sz w:val="28"/>
          <w:szCs w:val="28"/>
        </w:rPr>
        <w:lastRenderedPageBreak/>
        <w:t>Перечень муниципальных предприятий, планируемых к приватизации в 202</w:t>
      </w:r>
      <w:r>
        <w:rPr>
          <w:sz w:val="28"/>
          <w:szCs w:val="28"/>
        </w:rPr>
        <w:t>2</w:t>
      </w:r>
      <w:r w:rsidRPr="009E641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2C0177" w:rsidRDefault="002C0177" w:rsidP="002C0177">
      <w:pPr>
        <w:pStyle w:val="a7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3402"/>
      </w:tblGrid>
      <w:tr w:rsidR="002C0177" w:rsidRPr="00136B29" w:rsidTr="00F21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Код группы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Группа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Количество муниципальных предприятий</w:t>
            </w:r>
          </w:p>
        </w:tc>
      </w:tr>
      <w:tr w:rsidR="002C0177" w:rsidRPr="00136B29" w:rsidTr="00F21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177" w:rsidRPr="00136B29" w:rsidTr="00F2122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Толстого, д. 4</w:t>
            </w:r>
          </w:p>
        </w:tc>
      </w:tr>
      <w:tr w:rsidR="002C0177" w:rsidRPr="00136B29" w:rsidTr="00F212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DFD">
              <w:rPr>
                <w:bCs/>
                <w:iCs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0177" w:rsidRPr="00136B29" w:rsidTr="00F2122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136B29" w:rsidRDefault="002C0177" w:rsidP="00F21222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Муниципальное предприятие ЗАТО Железногорск Красноярского края «</w:t>
            </w:r>
            <w:r>
              <w:rPr>
                <w:sz w:val="24"/>
                <w:szCs w:val="24"/>
              </w:rPr>
              <w:t>Информационный центр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Восточная,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2C0177" w:rsidRDefault="002C0177" w:rsidP="002C017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C0177" w:rsidRDefault="002C0177" w:rsidP="002C0177">
      <w:pPr>
        <w:pStyle w:val="a7"/>
        <w:numPr>
          <w:ilvl w:val="1"/>
          <w:numId w:val="4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2022 году:</w:t>
      </w:r>
    </w:p>
    <w:p w:rsidR="002C0177" w:rsidRDefault="002C0177" w:rsidP="002C0177">
      <w:pPr>
        <w:pStyle w:val="a7"/>
        <w:numPr>
          <w:ilvl w:val="2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Объекты недвижимости.</w:t>
      </w:r>
    </w:p>
    <w:p w:rsidR="002C0177" w:rsidRPr="006B3896" w:rsidRDefault="002C0177" w:rsidP="002C0177">
      <w:pPr>
        <w:pStyle w:val="a7"/>
        <w:ind w:left="1440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3402"/>
      </w:tblGrid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2C0177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Курчатова, д. 60,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73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24:58:0000000:23205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енина,       д. 49,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67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C56E72" w:rsidRDefault="002C0177" w:rsidP="00F2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24:58:0304001:776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ГК № 21, бокс № 3, гараж № 30.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открытая крановая эстакада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Производ-ственное</w:t>
            </w:r>
            <w:proofErr w:type="spellEnd"/>
            <w:proofErr w:type="gram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24:58:0308001:5879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Южная,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41И/1</w:t>
            </w:r>
          </w:p>
        </w:tc>
      </w:tr>
      <w:tr w:rsidR="002C0177" w:rsidRPr="000A61CD" w:rsidTr="00F212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C56E72" w:rsidRDefault="002C0177" w:rsidP="00F2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Default="002C0177" w:rsidP="00F2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24:58:0701001:966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77" w:rsidRPr="000A61CD" w:rsidRDefault="002C0177" w:rsidP="00F21222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пос. Новый Путь, ул. Майская, </w:t>
            </w: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  <w:r>
              <w:rPr>
                <w:sz w:val="24"/>
                <w:szCs w:val="24"/>
              </w:rPr>
              <w:t>. стр. 22</w:t>
            </w:r>
            <w:proofErr w:type="gramEnd"/>
          </w:p>
        </w:tc>
      </w:tr>
    </w:tbl>
    <w:p w:rsidR="002C0177" w:rsidRDefault="002C0177" w:rsidP="002C0177">
      <w:pPr>
        <w:rPr>
          <w:sz w:val="28"/>
          <w:szCs w:val="28"/>
        </w:rPr>
      </w:pPr>
    </w:p>
    <w:p w:rsidR="002C0177" w:rsidRPr="000B7932" w:rsidRDefault="002C0177" w:rsidP="002C0177">
      <w:pPr>
        <w:pStyle w:val="a7"/>
        <w:numPr>
          <w:ilvl w:val="0"/>
          <w:numId w:val="46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2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рассчит</w:t>
      </w:r>
      <w:r w:rsidRPr="000B7932">
        <w:rPr>
          <w:sz w:val="28"/>
          <w:szCs w:val="28"/>
        </w:rPr>
        <w:t>ан в соответствии с общими требованиями к методике прогнозирования поступлений по источникам финансирования дефицита бюджета</w:t>
      </w:r>
      <w:r>
        <w:rPr>
          <w:sz w:val="28"/>
          <w:szCs w:val="28"/>
        </w:rPr>
        <w:t>, определен методом</w:t>
      </w:r>
      <w:r w:rsidRPr="000B7932">
        <w:rPr>
          <w:sz w:val="28"/>
          <w:szCs w:val="28"/>
        </w:rPr>
        <w:t xml:space="preserve"> прямого счета </w:t>
      </w:r>
      <w:r>
        <w:rPr>
          <w:sz w:val="28"/>
          <w:szCs w:val="28"/>
        </w:rPr>
        <w:t xml:space="preserve">и </w:t>
      </w:r>
      <w:r w:rsidRPr="000B793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4 070,0</w:t>
      </w:r>
      <w:r w:rsidRPr="000B7932">
        <w:rPr>
          <w:sz w:val="28"/>
          <w:szCs w:val="28"/>
        </w:rPr>
        <w:t xml:space="preserve"> тыс</w:t>
      </w:r>
      <w:proofErr w:type="gramStart"/>
      <w:r w:rsidRPr="000B7932">
        <w:rPr>
          <w:sz w:val="28"/>
          <w:szCs w:val="28"/>
        </w:rPr>
        <w:t>.р</w:t>
      </w:r>
      <w:proofErr w:type="gramEnd"/>
      <w:r w:rsidRPr="000B7932">
        <w:rPr>
          <w:sz w:val="28"/>
          <w:szCs w:val="28"/>
        </w:rPr>
        <w:t>уб.</w:t>
      </w:r>
    </w:p>
    <w:p w:rsidR="002C0177" w:rsidRDefault="002C0177" w:rsidP="002C0177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sectPr w:rsidR="002C0177" w:rsidSect="00A561A5">
      <w:pgSz w:w="11906" w:h="16838" w:code="9"/>
      <w:pgMar w:top="851" w:right="849" w:bottom="426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4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5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4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3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177"/>
    <w:rsid w:val="002C054D"/>
    <w:rsid w:val="002C3C2C"/>
    <w:rsid w:val="00306B6E"/>
    <w:rsid w:val="003102D1"/>
    <w:rsid w:val="00311677"/>
    <w:rsid w:val="003160B6"/>
    <w:rsid w:val="0033210C"/>
    <w:rsid w:val="00346D81"/>
    <w:rsid w:val="00381881"/>
    <w:rsid w:val="003A1913"/>
    <w:rsid w:val="003A7FD4"/>
    <w:rsid w:val="003C5B8B"/>
    <w:rsid w:val="003D4934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6C06CA"/>
    <w:rsid w:val="00725BB3"/>
    <w:rsid w:val="00733ECB"/>
    <w:rsid w:val="007649CE"/>
    <w:rsid w:val="00784C6C"/>
    <w:rsid w:val="007B0BF2"/>
    <w:rsid w:val="007B251A"/>
    <w:rsid w:val="007B4482"/>
    <w:rsid w:val="007B44C4"/>
    <w:rsid w:val="00802841"/>
    <w:rsid w:val="0085616D"/>
    <w:rsid w:val="00882FFF"/>
    <w:rsid w:val="0089501B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C79A4"/>
    <w:rsid w:val="00A13956"/>
    <w:rsid w:val="00A24A54"/>
    <w:rsid w:val="00A51061"/>
    <w:rsid w:val="00A561A5"/>
    <w:rsid w:val="00A67E51"/>
    <w:rsid w:val="00A70A76"/>
    <w:rsid w:val="00A714DD"/>
    <w:rsid w:val="00A86DCD"/>
    <w:rsid w:val="00A901C1"/>
    <w:rsid w:val="00AD67C9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E3155B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2C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C9474791B13E1A899D7273643C9F8E5DBCBFB5964D83CFEA4A11635CEE3DE330C6F2E8F3C0D85A3B03843ADCF744F0829F58R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BF37BF891D04E96BF295E5DC578467515DE6958E9B79D3DD0B288EA6A50696B95547775E622F2BC5EACC32DK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B8447C08D243032390B283FAF606163E8EEBE4A152A996A4F9FB0F8251CCF9C45DDF8EDA8FD213A9624F3B0C41695C73C64734AFAA535050FDF181rE4E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6757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Бородина Ю.И.</cp:lastModifiedBy>
  <cp:revision>2</cp:revision>
  <cp:lastPrinted>2019-09-09T02:42:00Z</cp:lastPrinted>
  <dcterms:created xsi:type="dcterms:W3CDTF">2022-02-25T07:40:00Z</dcterms:created>
  <dcterms:modified xsi:type="dcterms:W3CDTF">2022-02-25T07:40:00Z</dcterms:modified>
</cp:coreProperties>
</file>