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716CCA">
        <w:rPr>
          <w:b/>
          <w:sz w:val="22"/>
          <w:szCs w:val="22"/>
        </w:rPr>
        <w:t>23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Pr="00716CCA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716CCA" w:rsidRPr="00716CCA">
        <w:rPr>
          <w:szCs w:val="24"/>
        </w:rPr>
        <w:t xml:space="preserve">Российская Федерация, Красноярский край, городской </w:t>
      </w:r>
      <w:proofErr w:type="gramStart"/>
      <w:r w:rsidR="00716CCA" w:rsidRPr="00716CCA">
        <w:rPr>
          <w:szCs w:val="24"/>
        </w:rPr>
        <w:t>округ</w:t>
      </w:r>
      <w:proofErr w:type="gramEnd"/>
      <w:r w:rsidR="00716CCA" w:rsidRPr="00716CCA">
        <w:rPr>
          <w:szCs w:val="24"/>
        </w:rPr>
        <w:t xml:space="preserve"> ЗАТО город Железногорск, поселок </w:t>
      </w:r>
      <w:proofErr w:type="spellStart"/>
      <w:r w:rsidR="00716CCA" w:rsidRPr="00716CCA">
        <w:rPr>
          <w:szCs w:val="24"/>
        </w:rPr>
        <w:t>Тартат</w:t>
      </w:r>
      <w:proofErr w:type="spellEnd"/>
      <w:r w:rsidR="00716CCA" w:rsidRPr="00716CCA">
        <w:rPr>
          <w:szCs w:val="24"/>
        </w:rPr>
        <w:t>, улица Путейская, земельный участок 1Б</w:t>
      </w:r>
      <w:r w:rsidRPr="00716CCA"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716CCA">
        <w:t>30.05</w:t>
      </w:r>
      <w:r w:rsidR="006027E8" w:rsidRPr="00474652">
        <w:t>.201</w:t>
      </w:r>
      <w:r w:rsidR="00CF0669">
        <w:t>9</w:t>
      </w:r>
      <w:r w:rsidR="00697747" w:rsidRPr="00474652">
        <w:t xml:space="preserve"> № 18-</w:t>
      </w:r>
      <w:r w:rsidR="00CD5648" w:rsidRPr="00474652">
        <w:t>29/</w:t>
      </w:r>
      <w:r w:rsidR="00716CCA">
        <w:t>1719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D87279" w:rsidRPr="00474652" w:rsidRDefault="00D87279" w:rsidP="00D87279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D87279" w:rsidRDefault="00D87279" w:rsidP="00D87279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будущего индивидуального жилого </w:t>
      </w:r>
      <w:proofErr w:type="gramStart"/>
      <w:r>
        <w:t>дома</w:t>
      </w:r>
      <w:proofErr w:type="gramEnd"/>
      <w:r>
        <w:t xml:space="preserve"> возможно осуществить</w:t>
      </w:r>
      <w:r w:rsidR="00716CCA">
        <w:t xml:space="preserve"> путем врезки в действующий трубопровод ХПВ в точке т. А с установкой колодца, размещением в нем отсечной запорной арматуры.</w:t>
      </w:r>
    </w:p>
    <w:p w:rsidR="00D87279" w:rsidRDefault="00D87279" w:rsidP="00D87279">
      <w:pPr>
        <w:widowControl w:val="0"/>
        <w:ind w:firstLine="567"/>
        <w:jc w:val="both"/>
      </w:pPr>
      <w:r>
        <w:t xml:space="preserve">1.2. Границей эксплуатационной ответственности считать </w:t>
      </w:r>
      <w:r w:rsidR="00716CCA">
        <w:t xml:space="preserve">наружную стенку смонтированного колодца </w:t>
      </w:r>
      <w:r w:rsidR="008E30B1">
        <w:t>в сторону абонента</w:t>
      </w:r>
      <w:r>
        <w:t>.</w:t>
      </w:r>
    </w:p>
    <w:p w:rsidR="003954C5" w:rsidRDefault="003954C5" w:rsidP="00D87279">
      <w:pPr>
        <w:widowControl w:val="0"/>
        <w:ind w:firstLine="567"/>
        <w:jc w:val="both"/>
      </w:pPr>
      <w:r>
        <w:t>1.3.</w:t>
      </w:r>
      <w:r w:rsidRPr="003954C5">
        <w:t xml:space="preserve"> </w:t>
      </w:r>
      <w:r>
        <w:t xml:space="preserve">В точке подключения объекта к вновь проложенному водопроводу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46644C" w:rsidRDefault="0046644C" w:rsidP="0046644C">
      <w:pPr>
        <w:widowControl w:val="0"/>
        <w:ind w:firstLine="567"/>
        <w:jc w:val="both"/>
      </w:pPr>
      <w:r>
        <w:t>1.</w:t>
      </w:r>
      <w:r w:rsidR="00774F84">
        <w:t>4</w:t>
      </w:r>
      <w:r>
        <w:t xml:space="preserve">. Напор воды в точке подключения </w:t>
      </w:r>
      <w:r w:rsidR="00826687">
        <w:t>1,1</w:t>
      </w:r>
      <w:r w:rsidR="00774F84">
        <w:t>-</w:t>
      </w:r>
      <w:r w:rsidR="00826687">
        <w:t>1,2</w:t>
      </w:r>
      <w:r>
        <w:t xml:space="preserve"> кгс/</w:t>
      </w:r>
      <w:proofErr w:type="gramStart"/>
      <w:r>
        <w:t>см</w:t>
      </w:r>
      <w:proofErr w:type="gramEnd"/>
      <w:r>
        <w:t>².</w:t>
      </w:r>
    </w:p>
    <w:p w:rsidR="0046644C" w:rsidRDefault="0046644C" w:rsidP="0046644C">
      <w:pPr>
        <w:widowControl w:val="0"/>
        <w:ind w:firstLine="567"/>
        <w:jc w:val="both"/>
      </w:pPr>
      <w:r>
        <w:t>1.</w:t>
      </w:r>
      <w:r w:rsidR="00774F84">
        <w:t>5</w:t>
      </w:r>
      <w:r>
        <w:t>. Водопровод</w:t>
      </w:r>
      <w:r w:rsidR="00774F84">
        <w:t xml:space="preserve"> от точек подключения до объект</w:t>
      </w:r>
      <w:r w:rsidR="00826687">
        <w:t>а</w:t>
      </w:r>
      <w:r>
        <w:t xml:space="preserve"> выполнить из полиэтиленовых труб.</w:t>
      </w:r>
    </w:p>
    <w:p w:rsidR="00D87279" w:rsidRDefault="00D87279" w:rsidP="00D87279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D87279" w:rsidRDefault="00D87279" w:rsidP="00D87279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</w:t>
      </w:r>
      <w:r w:rsidR="00124B82">
        <w:t xml:space="preserve"> и после сдачи исполнительной документации в МП «Гортеплоэнерго»</w:t>
      </w:r>
      <w:r>
        <w:t>.</w:t>
      </w:r>
    </w:p>
    <w:p w:rsidR="00D87279" w:rsidRDefault="00D87279" w:rsidP="00D87279">
      <w:pPr>
        <w:ind w:firstLine="567"/>
        <w:jc w:val="both"/>
        <w:rPr>
          <w:b/>
        </w:rPr>
      </w:pPr>
    </w:p>
    <w:p w:rsidR="004E665A" w:rsidRPr="00474652" w:rsidRDefault="004E665A" w:rsidP="004E665A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4E665A" w:rsidRDefault="004E665A" w:rsidP="004E665A">
      <w:pPr>
        <w:ind w:firstLine="567"/>
        <w:jc w:val="both"/>
      </w:pPr>
      <w:r>
        <w:t>2.1. В связи с отсутствием канализационных сетей в районе проектируемого жилого дома, отвод стоков выполнить путем установки септика.</w:t>
      </w:r>
    </w:p>
    <w:p w:rsidR="004E665A" w:rsidRDefault="004E665A" w:rsidP="0036137F">
      <w:pPr>
        <w:ind w:firstLine="567"/>
        <w:jc w:val="both"/>
        <w:rPr>
          <w:b/>
        </w:rPr>
      </w:pPr>
    </w:p>
    <w:p w:rsidR="0036137F" w:rsidRPr="00474652" w:rsidRDefault="007F27D3" w:rsidP="0036137F">
      <w:pPr>
        <w:ind w:firstLine="567"/>
        <w:jc w:val="both"/>
        <w:rPr>
          <w:b/>
        </w:rPr>
      </w:pPr>
      <w:r>
        <w:rPr>
          <w:b/>
        </w:rPr>
        <w:t>3</w:t>
      </w:r>
      <w:r w:rsidR="0036137F" w:rsidRPr="00474652">
        <w:rPr>
          <w:b/>
        </w:rPr>
        <w:t xml:space="preserve">. </w:t>
      </w:r>
      <w:r w:rsidR="0036137F">
        <w:rPr>
          <w:b/>
        </w:rPr>
        <w:t>Теплоснабжение</w:t>
      </w:r>
      <w:r w:rsidR="0036137F" w:rsidRPr="00474652">
        <w:rPr>
          <w:b/>
        </w:rPr>
        <w:t>.</w:t>
      </w:r>
    </w:p>
    <w:p w:rsidR="0036137F" w:rsidRDefault="007F27D3" w:rsidP="0036137F">
      <w:pPr>
        <w:ind w:firstLine="567"/>
        <w:jc w:val="both"/>
      </w:pPr>
      <w:r>
        <w:t>3</w:t>
      </w:r>
      <w:r w:rsidR="0036137F" w:rsidRPr="00474652">
        <w:t xml:space="preserve">.1. </w:t>
      </w:r>
      <w:r w:rsidR="0036137F"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36137F" w:rsidRDefault="007F27D3" w:rsidP="0036137F">
      <w:pPr>
        <w:ind w:firstLine="567"/>
        <w:jc w:val="both"/>
      </w:pPr>
      <w:r>
        <w:t>3</w:t>
      </w:r>
      <w:r w:rsidR="0036137F">
        <w:t xml:space="preserve">.2. Подключение </w:t>
      </w:r>
      <w:proofErr w:type="gramStart"/>
      <w:r w:rsidR="0036137F">
        <w:t>объекта</w:t>
      </w:r>
      <w:proofErr w:type="gramEnd"/>
      <w:r w:rsidR="0036137F">
        <w:t xml:space="preserve"> возможно </w:t>
      </w:r>
      <w:r w:rsidR="00DC31AC">
        <w:t xml:space="preserve">выполнить </w:t>
      </w:r>
      <w:r>
        <w:t>от</w:t>
      </w:r>
      <w:r w:rsidR="0036137F">
        <w:t xml:space="preserve"> тепловой </w:t>
      </w:r>
      <w:r w:rsidR="00DC31AC">
        <w:t xml:space="preserve">сети 2Ду </w:t>
      </w:r>
      <w:r>
        <w:t>100</w:t>
      </w:r>
      <w:r w:rsidR="00DC31AC">
        <w:t xml:space="preserve"> </w:t>
      </w:r>
      <w:r w:rsidR="00826687">
        <w:t>в тепловой камере ТК-30 с установкой стальной отсечной фланцевой арматуры</w:t>
      </w:r>
      <w:r w:rsidR="0036137F">
        <w:t>.</w:t>
      </w:r>
    </w:p>
    <w:p w:rsidR="0036137F" w:rsidRDefault="007615AA" w:rsidP="0036137F">
      <w:pPr>
        <w:ind w:firstLine="567"/>
        <w:jc w:val="both"/>
      </w:pPr>
      <w:r>
        <w:t>3</w:t>
      </w:r>
      <w:r w:rsidR="0036137F">
        <w:t>.3. Границей эксплуатационной</w:t>
      </w:r>
      <w:r w:rsidR="00A8668A">
        <w:t xml:space="preserve"> </w:t>
      </w:r>
      <w:r w:rsidR="0036137F">
        <w:t xml:space="preserve">ответственности считать наружную стенку </w:t>
      </w:r>
      <w:r>
        <w:t>тепловой камеры ТК-</w:t>
      </w:r>
      <w:r w:rsidR="00826687">
        <w:t>30</w:t>
      </w:r>
      <w:r w:rsidR="0036137F">
        <w:t xml:space="preserve"> в сторону абонента.</w:t>
      </w:r>
    </w:p>
    <w:p w:rsidR="0036137F" w:rsidRDefault="007615AA" w:rsidP="0036137F">
      <w:pPr>
        <w:ind w:firstLine="567"/>
        <w:jc w:val="both"/>
      </w:pPr>
      <w:r>
        <w:t>3</w:t>
      </w:r>
      <w:r w:rsidR="0036137F">
        <w:t>.4. Расчетные параметры теплоносителя в ТК-</w:t>
      </w:r>
      <w:r w:rsidR="00826687">
        <w:t>30</w:t>
      </w:r>
      <w:r w:rsidR="0036137F">
        <w:t>:</w:t>
      </w:r>
    </w:p>
    <w:p w:rsidR="0036137F" w:rsidRDefault="0036137F" w:rsidP="0036137F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 Максимальная температура Т1/Т2 = 95/70</w:t>
      </w:r>
      <w:r w:rsidRPr="00CE5BBB">
        <w:t xml:space="preserve"> </w:t>
      </w:r>
      <w:r w:rsidRPr="00736AF7">
        <w:t>ºС</w:t>
      </w:r>
      <w:r>
        <w:t>.</w:t>
      </w:r>
    </w:p>
    <w:p w:rsidR="0036137F" w:rsidRPr="00736AF7" w:rsidRDefault="0036137F" w:rsidP="0036137F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B82271">
        <w:t>3</w:t>
      </w:r>
      <w:r>
        <w:t>,</w:t>
      </w:r>
      <w:r w:rsidR="00826687">
        <w:t>0</w:t>
      </w:r>
      <w:r>
        <w:t>-</w:t>
      </w:r>
      <w:r w:rsidR="00B82271">
        <w:t>3</w:t>
      </w:r>
      <w:r>
        <w:t>,</w:t>
      </w:r>
      <w:r w:rsidR="00826687">
        <w:t>4</w:t>
      </w:r>
      <w:r>
        <w:t xml:space="preserve"> кг</w:t>
      </w:r>
      <w:r w:rsidRPr="00736AF7">
        <w:t>/см²;</w:t>
      </w:r>
    </w:p>
    <w:p w:rsidR="0036137F" w:rsidRDefault="0036137F" w:rsidP="0036137F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B82271">
        <w:t>2,</w:t>
      </w:r>
      <w:r w:rsidR="00826687">
        <w:t>6</w:t>
      </w:r>
      <w:r>
        <w:t>-</w:t>
      </w:r>
      <w:r w:rsidR="00826687">
        <w:t>3,0</w:t>
      </w:r>
      <w:r>
        <w:t xml:space="preserve"> кг</w:t>
      </w:r>
      <w:r w:rsidRPr="00736AF7">
        <w:t>/см².</w:t>
      </w:r>
    </w:p>
    <w:p w:rsidR="00B82271" w:rsidRDefault="00B82271" w:rsidP="0036137F">
      <w:pPr>
        <w:ind w:firstLine="567"/>
        <w:jc w:val="both"/>
      </w:pPr>
      <w:r>
        <w:lastRenderedPageBreak/>
        <w:t>3.5. 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36137F" w:rsidRDefault="00B82271" w:rsidP="0036137F">
      <w:pPr>
        <w:ind w:firstLine="567"/>
        <w:jc w:val="both"/>
      </w:pPr>
      <w:r>
        <w:t>3</w:t>
      </w:r>
      <w:r w:rsidR="00E63BD9">
        <w:t>.</w:t>
      </w:r>
      <w:r>
        <w:t>6</w:t>
      </w:r>
      <w:r w:rsidR="0036137F">
        <w:t xml:space="preserve">. На вводе теплосети в </w:t>
      </w:r>
      <w:r>
        <w:t>жилой дом</w:t>
      </w:r>
      <w:r w:rsidR="0036137F">
        <w:t xml:space="preserve"> установить приборы учета тепловой энергии. </w:t>
      </w:r>
      <w:r>
        <w:t>Т</w:t>
      </w:r>
      <w:r w:rsidR="0036137F">
        <w:t>ехнические условия на установку  приборов учета тепловой энергии</w:t>
      </w:r>
      <w:r>
        <w:t xml:space="preserve"> запросить в МП «</w:t>
      </w:r>
      <w:proofErr w:type="spellStart"/>
      <w:r>
        <w:t>Гортеплоэнерго</w:t>
      </w:r>
      <w:proofErr w:type="spellEnd"/>
      <w:r>
        <w:t>»</w:t>
      </w:r>
      <w:r w:rsidR="0036137F">
        <w:t>.</w:t>
      </w:r>
    </w:p>
    <w:p w:rsidR="005E3997" w:rsidRDefault="005E3997" w:rsidP="0036137F">
      <w:pPr>
        <w:ind w:firstLine="567"/>
        <w:jc w:val="both"/>
      </w:pPr>
      <w:r>
        <w:t>3.7. Предельная свободная мощность составляет 30 000 Ккал/ч.</w:t>
      </w:r>
    </w:p>
    <w:p w:rsidR="00E42CFE" w:rsidRDefault="00E42CFE" w:rsidP="00D87279">
      <w:pPr>
        <w:ind w:firstLine="567"/>
        <w:jc w:val="both"/>
        <w:rPr>
          <w:b/>
        </w:rPr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</w:t>
      </w:r>
      <w:r w:rsidR="00F937A1">
        <w:t xml:space="preserve"> и</w:t>
      </w:r>
      <w:r>
        <w:t xml:space="preserve">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</w:t>
      </w:r>
      <w:r w:rsidR="00F937A1">
        <w:t>Потери тепловой энергии, теплоносителя на данном участке подлежат оплате абонентом дополнительно к показаниям прибора учета</w:t>
      </w:r>
      <w:r>
        <w:t xml:space="preserve">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FC3F9C"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</w:t>
      </w:r>
      <w:r w:rsidR="00C12E5B">
        <w:t xml:space="preserve">т. </w:t>
      </w:r>
      <w:r>
        <w:t>75-77-62)</w:t>
      </w:r>
      <w:r w:rsidR="00FC3F9C">
        <w:t>,</w:t>
      </w:r>
      <w:r w:rsidR="00C12E5B">
        <w:t xml:space="preserve"> водоснабжения</w:t>
      </w:r>
      <w:r>
        <w:t xml:space="preserve"> (</w:t>
      </w:r>
      <w:r w:rsidR="00C12E5B">
        <w:t xml:space="preserve">т. </w:t>
      </w:r>
      <w:r>
        <w:t>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9F4B5E" w:rsidRDefault="009F4B5E" w:rsidP="00D03AC7">
      <w:pPr>
        <w:ind w:firstLine="567"/>
        <w:jc w:val="both"/>
      </w:pPr>
      <w:r>
        <w:t xml:space="preserve">4.7. Согласно Постановлению Правительства РФ №787 от 05.07.2018г.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E1269" w:rsidRDefault="00BE1269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</w:p>
    <w:p w:rsidR="00D03AC7" w:rsidRDefault="00D03AC7" w:rsidP="00D03AC7">
      <w:pPr>
        <w:ind w:firstLine="567"/>
        <w:jc w:val="both"/>
      </w:pPr>
      <w:r>
        <w:t>4.</w:t>
      </w:r>
      <w:r w:rsidR="00BE1269">
        <w:t>9</w:t>
      </w:r>
      <w:r>
        <w:t xml:space="preserve">. Срок </w:t>
      </w:r>
      <w:r w:rsidR="00C12E5B">
        <w:t xml:space="preserve">действия настоящих технических </w:t>
      </w:r>
      <w:r>
        <w:t>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826687">
        <w:rPr>
          <w:bCs/>
        </w:rPr>
        <w:t>07.06</w:t>
      </w:r>
      <w:r>
        <w:t>.201</w:t>
      </w:r>
      <w:r w:rsidR="00836883">
        <w:t>9</w:t>
      </w:r>
      <w:r w:rsidR="00A74DAC">
        <w:t xml:space="preserve"> </w:t>
      </w:r>
      <w:r w:rsidRPr="00474652">
        <w:t>№ 23/</w:t>
      </w:r>
      <w:r w:rsidR="00826687">
        <w:t>363</w:t>
      </w:r>
    </w:p>
    <w:p w:rsidR="00BC333D" w:rsidRPr="00474652" w:rsidRDefault="00BC333D" w:rsidP="00BC333D">
      <w:pPr>
        <w:ind w:firstLine="567"/>
        <w:jc w:val="both"/>
      </w:pPr>
    </w:p>
    <w:p w:rsidR="00826687" w:rsidRDefault="00826687" w:rsidP="00BC333D">
      <w:pPr>
        <w:ind w:firstLine="567"/>
        <w:jc w:val="both"/>
      </w:pPr>
      <w:r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 w:rsidR="00836883">
        <w:t>.</w:t>
      </w:r>
    </w:p>
    <w:p w:rsidR="00BC333D" w:rsidRDefault="00BC333D" w:rsidP="008368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826687">
        <w:t>20</w:t>
      </w:r>
      <w:r w:rsidR="00A74DAC">
        <w:t xml:space="preserve"> </w:t>
      </w:r>
      <w:r>
        <w:t>ВЛ</w:t>
      </w:r>
      <w:r w:rsidR="00826687">
        <w:t>И</w:t>
      </w:r>
      <w:r>
        <w:t>-0,4 кВ</w:t>
      </w:r>
      <w:r w:rsidR="006D6677">
        <w:t xml:space="preserve"> </w:t>
      </w:r>
      <w:r w:rsidR="001235D3">
        <w:t>Л</w:t>
      </w:r>
      <w:proofErr w:type="gramStart"/>
      <w:r w:rsidR="00826687">
        <w:t>1</w:t>
      </w:r>
      <w:proofErr w:type="gramEnd"/>
      <w:r w:rsidR="00350654">
        <w:t xml:space="preserve"> ТП-</w:t>
      </w:r>
      <w:r w:rsidR="00AA53CB">
        <w:t>32</w:t>
      </w:r>
      <w:r w:rsidR="00826687">
        <w:t>4</w:t>
      </w:r>
      <w:r>
        <w:t xml:space="preserve"> от </w:t>
      </w:r>
      <w:r w:rsidR="00836883">
        <w:t>руб</w:t>
      </w:r>
      <w:r>
        <w:t xml:space="preserve">. </w:t>
      </w:r>
      <w:r w:rsidR="00826687">
        <w:t>1</w:t>
      </w:r>
      <w:r>
        <w:t xml:space="preserve"> РУ-0,4кВ </w:t>
      </w:r>
      <w:r w:rsidR="001235D3">
        <w:t>ТП</w:t>
      </w:r>
      <w:r w:rsidR="00A74DAC">
        <w:t xml:space="preserve"> №</w:t>
      </w:r>
      <w:r w:rsidR="00AA53CB">
        <w:t>32</w:t>
      </w:r>
      <w:r w:rsidR="00863683">
        <w:t>4</w:t>
      </w:r>
      <w:r w:rsidR="00836883">
        <w:t>.</w:t>
      </w:r>
    </w:p>
    <w:p w:rsidR="00BC333D" w:rsidRDefault="00524BD9" w:rsidP="00863683">
      <w:pPr>
        <w:pStyle w:val="a3"/>
        <w:tabs>
          <w:tab w:val="left" w:pos="709"/>
        </w:tabs>
        <w:ind w:left="0" w:firstLine="567"/>
        <w:jc w:val="both"/>
      </w:pPr>
      <w:r>
        <w:lastRenderedPageBreak/>
        <w:tab/>
        <w:t>С</w:t>
      </w:r>
      <w:r w:rsidR="00BC333D" w:rsidRPr="00524BD9">
        <w:t xml:space="preserve">етевая организация выполняет </w:t>
      </w:r>
      <w:r w:rsidR="00863683">
        <w:t>фактические мероприятия по технологическому присоединению до точки присоединения к электрической сети, указанной в технических условиях</w:t>
      </w:r>
      <w:r w:rsidR="0076412C">
        <w:t>.</w:t>
      </w:r>
      <w:r>
        <w:t xml:space="preserve">                                                                                                                                  </w:t>
      </w:r>
      <w:r>
        <w:tab/>
        <w:t>З</w:t>
      </w:r>
      <w:r w:rsidR="00BC333D"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>
        <w:t xml:space="preserve">                                           </w:t>
      </w:r>
      <w:r>
        <w:tab/>
        <w:t xml:space="preserve">    </w:t>
      </w:r>
      <w:r>
        <w:tab/>
      </w:r>
      <w:r w:rsidR="00871DD0">
        <w:t xml:space="preserve"> </w:t>
      </w:r>
      <w:r w:rsidR="00871DD0">
        <w:tab/>
      </w:r>
      <w:r w:rsidR="00AE7B67">
        <w:t xml:space="preserve">     </w:t>
      </w:r>
      <w:r w:rsidR="00AE7B67">
        <w:tab/>
      </w:r>
      <w:r w:rsidR="00BC333D">
        <w:t>Размер платы за технологическое присоединение</w:t>
      </w:r>
      <w:r w:rsidR="003634BC">
        <w:t>,</w:t>
      </w:r>
      <w:r w:rsidR="00BC333D"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</w:t>
      </w:r>
      <w:r w:rsidR="00836883">
        <w:t>9</w:t>
      </w:r>
      <w:r w:rsidR="00BC333D">
        <w:t xml:space="preserve"> г</w:t>
      </w:r>
      <w:r w:rsidR="00AE7B67">
        <w:t>оду</w:t>
      </w:r>
      <w:r w:rsidR="00BC333D" w:rsidRPr="00474652">
        <w:t xml:space="preserve"> </w:t>
      </w:r>
      <w:r w:rsidR="00BC333D">
        <w:t xml:space="preserve">определяется Приказом РЭК КК № </w:t>
      </w:r>
      <w:r w:rsidR="00836883">
        <w:t>537</w:t>
      </w:r>
      <w:r w:rsidR="00BC333D">
        <w:t>-п от 2</w:t>
      </w:r>
      <w:r w:rsidR="00AE7B67">
        <w:t>7</w:t>
      </w:r>
      <w:r w:rsidR="00BC333D">
        <w:t>.12.201</w:t>
      </w:r>
      <w:r w:rsidR="00836883">
        <w:t>8</w:t>
      </w:r>
      <w:r w:rsidR="00BC333D">
        <w:t xml:space="preserve"> </w:t>
      </w:r>
      <w:r w:rsidR="00BC333D" w:rsidRPr="00474652">
        <w:t xml:space="preserve">г. </w:t>
      </w:r>
      <w:r w:rsidR="00BC333D"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BC333D" w:rsidRPr="00E70D74" w:rsidRDefault="00BC333D" w:rsidP="00863683"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863683">
        <w:rPr>
          <w:bCs/>
        </w:rPr>
        <w:t>30.05</w:t>
      </w:r>
      <w:r>
        <w:t>.201</w:t>
      </w:r>
      <w:r w:rsidR="00836883">
        <w:t>9</w:t>
      </w:r>
      <w:r>
        <w:t xml:space="preserve"> № 01-</w:t>
      </w:r>
      <w:r w:rsidR="00836883">
        <w:t>13</w:t>
      </w:r>
      <w:r>
        <w:t>/</w:t>
      </w:r>
      <w:r w:rsidR="00863683">
        <w:t>1</w:t>
      </w:r>
      <w:r w:rsidR="007F36B1">
        <w:t>8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5D62DB" w:rsidRDefault="00836883" w:rsidP="00370309">
      <w:pPr>
        <w:ind w:firstLine="567"/>
        <w:jc w:val="both"/>
      </w:pPr>
      <w:r>
        <w:t>Подключение жилого дома к услугам связи выполнить от существующе</w:t>
      </w:r>
      <w:r w:rsidR="007F36B1">
        <w:t>го распределительного узла</w:t>
      </w:r>
      <w:r w:rsidR="00863683">
        <w:t xml:space="preserve"> связи</w:t>
      </w:r>
      <w:r w:rsidR="007F36B1">
        <w:t>, расположенного в здании клуба «Железнодорожник» по адресу</w:t>
      </w:r>
      <w:r>
        <w:t xml:space="preserve"> ул. </w:t>
      </w:r>
      <w:r w:rsidR="007F36B1">
        <w:t>40 лет Октября</w:t>
      </w:r>
      <w:r>
        <w:t xml:space="preserve">, </w:t>
      </w:r>
      <w:r w:rsidR="00863683">
        <w:t>9А</w:t>
      </w:r>
      <w:r>
        <w:t xml:space="preserve"> с прокладкой оптического кабеля связи</w:t>
      </w:r>
      <w:r w:rsidR="00863683">
        <w:t xml:space="preserve"> до данного участка</w:t>
      </w:r>
      <w:r>
        <w:t>.</w:t>
      </w:r>
    </w:p>
    <w:p w:rsidR="00836883" w:rsidRDefault="00836883" w:rsidP="00370309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755550">
        <w:t>44</w:t>
      </w:r>
      <w:r>
        <w:t xml:space="preserve"> абонентских номера.</w:t>
      </w:r>
    </w:p>
    <w:p w:rsidR="00836883" w:rsidRDefault="00836883" w:rsidP="00370309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</w:t>
      </w:r>
      <w:r w:rsidR="00755550">
        <w:t>ых кабелей</w:t>
      </w:r>
      <w:r>
        <w:t xml:space="preserve"> связи.</w:t>
      </w:r>
    </w:p>
    <w:p w:rsidR="00836883" w:rsidRDefault="00836883" w:rsidP="00370309">
      <w:pPr>
        <w:ind w:firstLine="567"/>
        <w:jc w:val="both"/>
      </w:pPr>
      <w:r>
        <w:t xml:space="preserve">Организация предоставления доступа к услугам связи на день составления технических условий составляет </w:t>
      </w:r>
      <w:r w:rsidR="00755550">
        <w:t>3500</w:t>
      </w:r>
      <w:r>
        <w:t>,00 рублей.</w:t>
      </w:r>
    </w:p>
    <w:p w:rsidR="00836883" w:rsidRDefault="00B55E80" w:rsidP="00370309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55E80" w:rsidRDefault="00B55E80" w:rsidP="00B55E80">
      <w:pPr>
        <w:ind w:firstLine="567"/>
        <w:jc w:val="both"/>
      </w:pPr>
      <w:r>
        <w:t>Ознакомиться со схем</w:t>
      </w:r>
      <w:r w:rsidR="00CB0013">
        <w:t>ой</w:t>
      </w:r>
      <w:r>
        <w:t xml:space="preserve"> подключения объекта к существующим сетям можно в МКУ «УИЗИЗ».</w:t>
      </w:r>
    </w:p>
    <w:p w:rsidR="00B55E80" w:rsidRDefault="00B55E80" w:rsidP="00370309">
      <w:pPr>
        <w:ind w:firstLine="567"/>
        <w:jc w:val="both"/>
      </w:pPr>
    </w:p>
    <w:sectPr w:rsidR="00B55E80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040E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A2BF7"/>
    <w:rsid w:val="000C610F"/>
    <w:rsid w:val="000D1872"/>
    <w:rsid w:val="000D2ABD"/>
    <w:rsid w:val="00106800"/>
    <w:rsid w:val="001217D4"/>
    <w:rsid w:val="001235D3"/>
    <w:rsid w:val="00124B82"/>
    <w:rsid w:val="0012522C"/>
    <w:rsid w:val="001267DC"/>
    <w:rsid w:val="00130A8A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50654"/>
    <w:rsid w:val="00356A10"/>
    <w:rsid w:val="0036137F"/>
    <w:rsid w:val="003634BC"/>
    <w:rsid w:val="00367ED6"/>
    <w:rsid w:val="00370309"/>
    <w:rsid w:val="0038661B"/>
    <w:rsid w:val="00386F90"/>
    <w:rsid w:val="003927B2"/>
    <w:rsid w:val="003954C5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6644C"/>
    <w:rsid w:val="0047208A"/>
    <w:rsid w:val="00474652"/>
    <w:rsid w:val="0048539A"/>
    <w:rsid w:val="00487716"/>
    <w:rsid w:val="0049007B"/>
    <w:rsid w:val="004A49E1"/>
    <w:rsid w:val="004C2C08"/>
    <w:rsid w:val="004E665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012C"/>
    <w:rsid w:val="005A1E83"/>
    <w:rsid w:val="005B4859"/>
    <w:rsid w:val="005C3ECC"/>
    <w:rsid w:val="005C5E3D"/>
    <w:rsid w:val="005C60D7"/>
    <w:rsid w:val="005D62DB"/>
    <w:rsid w:val="005E3997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16CCA"/>
    <w:rsid w:val="00717C69"/>
    <w:rsid w:val="007264FA"/>
    <w:rsid w:val="00726C0B"/>
    <w:rsid w:val="0073030B"/>
    <w:rsid w:val="00736AF7"/>
    <w:rsid w:val="00752380"/>
    <w:rsid w:val="00754347"/>
    <w:rsid w:val="00755550"/>
    <w:rsid w:val="00760D4E"/>
    <w:rsid w:val="007615AA"/>
    <w:rsid w:val="0076412C"/>
    <w:rsid w:val="00774F84"/>
    <w:rsid w:val="007907D8"/>
    <w:rsid w:val="0079540E"/>
    <w:rsid w:val="007A2F79"/>
    <w:rsid w:val="007A666E"/>
    <w:rsid w:val="007B30E6"/>
    <w:rsid w:val="007E430E"/>
    <w:rsid w:val="007F27D3"/>
    <w:rsid w:val="007F2CDA"/>
    <w:rsid w:val="007F36B1"/>
    <w:rsid w:val="007F5DA9"/>
    <w:rsid w:val="008046D6"/>
    <w:rsid w:val="00811AE7"/>
    <w:rsid w:val="00814FC2"/>
    <w:rsid w:val="00826687"/>
    <w:rsid w:val="00836883"/>
    <w:rsid w:val="00841348"/>
    <w:rsid w:val="008417A8"/>
    <w:rsid w:val="00844E4E"/>
    <w:rsid w:val="00863683"/>
    <w:rsid w:val="00865132"/>
    <w:rsid w:val="00867676"/>
    <w:rsid w:val="00867F00"/>
    <w:rsid w:val="00871DD0"/>
    <w:rsid w:val="0087721E"/>
    <w:rsid w:val="00882EE4"/>
    <w:rsid w:val="008B5C0A"/>
    <w:rsid w:val="008C3B23"/>
    <w:rsid w:val="008C731B"/>
    <w:rsid w:val="008D28D4"/>
    <w:rsid w:val="008D48F5"/>
    <w:rsid w:val="008E1A61"/>
    <w:rsid w:val="008E229D"/>
    <w:rsid w:val="008E30B1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4B5E"/>
    <w:rsid w:val="00A00A69"/>
    <w:rsid w:val="00A06163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68A"/>
    <w:rsid w:val="00A8679F"/>
    <w:rsid w:val="00A956B4"/>
    <w:rsid w:val="00AA53CB"/>
    <w:rsid w:val="00AA754F"/>
    <w:rsid w:val="00AB480A"/>
    <w:rsid w:val="00AC02FC"/>
    <w:rsid w:val="00AE562C"/>
    <w:rsid w:val="00AE6F74"/>
    <w:rsid w:val="00AE7B67"/>
    <w:rsid w:val="00B12207"/>
    <w:rsid w:val="00B15D6E"/>
    <w:rsid w:val="00B21803"/>
    <w:rsid w:val="00B22D91"/>
    <w:rsid w:val="00B35C54"/>
    <w:rsid w:val="00B40AB0"/>
    <w:rsid w:val="00B55E80"/>
    <w:rsid w:val="00B600E0"/>
    <w:rsid w:val="00B64FD6"/>
    <w:rsid w:val="00B82271"/>
    <w:rsid w:val="00B871A9"/>
    <w:rsid w:val="00B8743B"/>
    <w:rsid w:val="00B90FA3"/>
    <w:rsid w:val="00B94C96"/>
    <w:rsid w:val="00BA11E4"/>
    <w:rsid w:val="00BA4F31"/>
    <w:rsid w:val="00BB2ED6"/>
    <w:rsid w:val="00BC1035"/>
    <w:rsid w:val="00BC333D"/>
    <w:rsid w:val="00BC51DA"/>
    <w:rsid w:val="00BD258F"/>
    <w:rsid w:val="00BD7304"/>
    <w:rsid w:val="00BE1269"/>
    <w:rsid w:val="00BF3141"/>
    <w:rsid w:val="00C01B6A"/>
    <w:rsid w:val="00C021EC"/>
    <w:rsid w:val="00C02D3E"/>
    <w:rsid w:val="00C043C2"/>
    <w:rsid w:val="00C04FBC"/>
    <w:rsid w:val="00C05D38"/>
    <w:rsid w:val="00C12AF3"/>
    <w:rsid w:val="00C12E5B"/>
    <w:rsid w:val="00C338D3"/>
    <w:rsid w:val="00C43E89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0013"/>
    <w:rsid w:val="00CB1FB8"/>
    <w:rsid w:val="00CB590D"/>
    <w:rsid w:val="00CB79FA"/>
    <w:rsid w:val="00CD16B6"/>
    <w:rsid w:val="00CD5648"/>
    <w:rsid w:val="00CE5BBB"/>
    <w:rsid w:val="00CF0669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C31AC"/>
    <w:rsid w:val="00DD3BD5"/>
    <w:rsid w:val="00DD5F02"/>
    <w:rsid w:val="00DF1824"/>
    <w:rsid w:val="00E04948"/>
    <w:rsid w:val="00E1163B"/>
    <w:rsid w:val="00E1216D"/>
    <w:rsid w:val="00E2137F"/>
    <w:rsid w:val="00E223E6"/>
    <w:rsid w:val="00E302A9"/>
    <w:rsid w:val="00E319FC"/>
    <w:rsid w:val="00E42CFE"/>
    <w:rsid w:val="00E50EED"/>
    <w:rsid w:val="00E60684"/>
    <w:rsid w:val="00E63BD9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37A1"/>
    <w:rsid w:val="00F9468D"/>
    <w:rsid w:val="00F9668C"/>
    <w:rsid w:val="00FA3B3E"/>
    <w:rsid w:val="00FB0F55"/>
    <w:rsid w:val="00FC217A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357F-3F49-4CB0-BC26-EC5909B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2</cp:revision>
  <cp:lastPrinted>2019-06-20T07:19:00Z</cp:lastPrinted>
  <dcterms:created xsi:type="dcterms:W3CDTF">2019-07-09T03:35:00Z</dcterms:created>
  <dcterms:modified xsi:type="dcterms:W3CDTF">2019-07-09T03:35:00Z</dcterms:modified>
</cp:coreProperties>
</file>