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8371F2" w:rsidRPr="008371F2" w:rsidRDefault="00A01864" w:rsidP="008371F2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8371F2">
        <w:rPr>
          <w:rFonts w:ascii="Times New Roman" w:hAnsi="Times New Roman"/>
          <w:sz w:val="28"/>
          <w:szCs w:val="28"/>
        </w:rPr>
        <w:t xml:space="preserve">13 декабря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8371F2">
        <w:rPr>
          <w:rFonts w:ascii="Times New Roman" w:hAnsi="Times New Roman"/>
          <w:sz w:val="28"/>
          <w:szCs w:val="28"/>
        </w:rPr>
        <w:t>2146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38B" w:rsidRDefault="0082669F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1AB" w:rsidRPr="007671B2" w:rsidRDefault="00F611AB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63DD" w:rsidRDefault="001D63DD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0B42D8" w:rsidP="000B42D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D138B">
              <w:rPr>
                <w:rFonts w:ascii="Times New Roman" w:hAnsi="Times New Roman"/>
                <w:sz w:val="24"/>
                <w:szCs w:val="24"/>
              </w:rPr>
              <w:t>противопожарных мероприятий.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FF4" w:rsidRDefault="00137A00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4E3F88" w:rsidRDefault="004E3F88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C1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</w:t>
            </w:r>
            <w:r w:rsidR="00E67B5D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="008B36BD">
              <w:rPr>
                <w:rFonts w:ascii="Times New Roman" w:hAnsi="Times New Roman"/>
                <w:sz w:val="24"/>
                <w:szCs w:val="24"/>
              </w:rPr>
              <w:t>8 262 510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8B36BD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</w:t>
            </w:r>
            <w:r w:rsidR="00156D4F">
              <w:rPr>
                <w:rFonts w:ascii="Times New Roman" w:hAnsi="Times New Roman"/>
                <w:sz w:val="24"/>
                <w:szCs w:val="24"/>
              </w:rPr>
              <w:t> </w:t>
            </w:r>
            <w:r w:rsidR="008B36BD">
              <w:rPr>
                <w:rFonts w:ascii="Times New Roman" w:hAnsi="Times New Roman"/>
                <w:sz w:val="24"/>
                <w:szCs w:val="24"/>
              </w:rPr>
              <w:t>098</w:t>
            </w:r>
            <w:r w:rsidR="00156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6BD">
              <w:rPr>
                <w:rFonts w:ascii="Times New Roman" w:hAnsi="Times New Roman"/>
                <w:sz w:val="24"/>
                <w:szCs w:val="24"/>
              </w:rPr>
              <w:t>966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</w:t>
            </w:r>
            <w:r w:rsidR="008B36BD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B36BD">
              <w:rPr>
                <w:rFonts w:ascii="Times New Roman" w:hAnsi="Times New Roman"/>
                <w:sz w:val="24"/>
                <w:szCs w:val="24"/>
              </w:rPr>
              <w:t>1 098 966,62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264912">
              <w:rPr>
                <w:rFonts w:ascii="Times New Roman" w:hAnsi="Times New Roman"/>
                <w:sz w:val="24"/>
                <w:szCs w:val="24"/>
              </w:rPr>
              <w:t>67 163 543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264912">
              <w:rPr>
                <w:rFonts w:ascii="Times New Roman" w:hAnsi="Times New Roman"/>
                <w:sz w:val="24"/>
                <w:szCs w:val="24"/>
              </w:rPr>
              <w:t>63</w:t>
            </w:r>
            <w:r w:rsidR="00CA6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64912">
              <w:rPr>
                <w:rFonts w:ascii="Times New Roman" w:hAnsi="Times New Roman"/>
                <w:sz w:val="24"/>
                <w:szCs w:val="24"/>
              </w:rPr>
              <w:t>24 444 447</w:t>
            </w:r>
            <w:r w:rsidR="00693718">
              <w:rPr>
                <w:rFonts w:ascii="Times New Roman" w:hAnsi="Times New Roman"/>
                <w:sz w:val="24"/>
                <w:szCs w:val="24"/>
              </w:rPr>
              <w:t>,</w:t>
            </w:r>
            <w:r w:rsidR="00264912">
              <w:rPr>
                <w:rFonts w:ascii="Times New Roman" w:hAnsi="Times New Roman"/>
                <w:sz w:val="24"/>
                <w:szCs w:val="24"/>
              </w:rPr>
              <w:t xml:space="preserve">63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B6B81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9C007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4D" w:rsidRDefault="0089344D" w:rsidP="009C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учреждений, в которых проведены мероприятия направленны</w:t>
            </w:r>
            <w:r w:rsidR="00DC7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F61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9C0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E3F88" w:rsidRPr="009C78DC" w:rsidRDefault="004E3F88" w:rsidP="004E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 – не менее 1 единицы в 2016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E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3357" w:type="pct"/>
            <w:vAlign w:val="center"/>
          </w:tcPr>
          <w:p w:rsidR="007D023B" w:rsidRPr="009C78DC" w:rsidRDefault="00E86A4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693718" w:rsidRDefault="00DC05E5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DC05E5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1B5B67" w:rsidRDefault="001B5B67" w:rsidP="001B5B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объектах ЗАТО Железногорск. 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1B5B67" w:rsidRPr="00B70597" w:rsidRDefault="001B5B67" w:rsidP="001B5B67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 группе по гражданской обороне.</w:t>
      </w:r>
    </w:p>
    <w:p w:rsidR="001B5B67" w:rsidRPr="00800DBD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1B5B67" w:rsidRPr="00800DBD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1B5B67" w:rsidRPr="0032692E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</w:t>
      </w:r>
      <w:r>
        <w:rPr>
          <w:sz w:val="28"/>
          <w:szCs w:val="28"/>
        </w:rPr>
        <w:lastRenderedPageBreak/>
        <w:t xml:space="preserve">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д. 10. 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1B5B67" w:rsidRPr="00313F13" w:rsidRDefault="001B5B67" w:rsidP="001B5B67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1B5B67" w:rsidRDefault="001B5B67" w:rsidP="001B5B67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1B5B67" w:rsidRPr="00313F13" w:rsidRDefault="001B5B67" w:rsidP="001B5B67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1B5B67" w:rsidRPr="00D544F0" w:rsidRDefault="001B5B67" w:rsidP="001B5B67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1B5B67" w:rsidRPr="00C76EB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1B5B67" w:rsidRPr="00550C2E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1B5B67" w:rsidRPr="00550C2E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1B5B67" w:rsidRDefault="001B5B67" w:rsidP="001B5B67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составляет 1200801 рубль.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1B5B67" w:rsidRPr="000764D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1B5B67" w:rsidRPr="000764D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1B5B67" w:rsidRPr="009F316D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1B5B67" w:rsidRPr="00310D32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1B5B67" w:rsidRPr="00550C2E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1B5B67" w:rsidRPr="001147ED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1B5B67" w:rsidRPr="001147ED" w:rsidRDefault="001B5B67" w:rsidP="001B5B6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1B5B67" w:rsidRDefault="001B5B67" w:rsidP="001B5B6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1B5B67" w:rsidRDefault="001B5B67" w:rsidP="001B5B6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1B5B67" w:rsidRDefault="001B5B67" w:rsidP="001B5B67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обеспечения первичных мер пожарной безопасности в границах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характера.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Программы.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Прогноз развития и планируемые макроэкономические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1B5B67" w:rsidRDefault="001B5B67" w:rsidP="001B5B6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5B67" w:rsidRPr="0010171E" w:rsidRDefault="001B5B67" w:rsidP="001B5B6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1B5B67" w:rsidRPr="00693B6E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Защита населения и территории ЗАТО Железногорск Красноярского края от чрезвычайных ситуаций природного и техногенного характера.</w:t>
      </w:r>
    </w:p>
    <w:p w:rsidR="001B5B67" w:rsidRPr="00693B6E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 программы:</w:t>
      </w:r>
    </w:p>
    <w:p w:rsidR="001B5B67" w:rsidRPr="00693B6E" w:rsidRDefault="001B5B67" w:rsidP="001B5B67">
      <w:pPr>
        <w:pStyle w:val="a6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>1.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B5B67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1B5B67" w:rsidRPr="00D63A85" w:rsidRDefault="001B5B67" w:rsidP="001B5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указаны в приложении № 1 к паспорту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3A85">
        <w:rPr>
          <w:rFonts w:ascii="Times New Roman" w:hAnsi="Times New Roman" w:cs="Times New Roman"/>
          <w:sz w:val="28"/>
          <w:szCs w:val="28"/>
        </w:rPr>
        <w:t>рограммы.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</w:t>
      </w:r>
      <w:r w:rsidR="00A35EF4"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</w:t>
      </w:r>
      <w:r w:rsidR="006F25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C1F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097" w:rsidRPr="0089344D" w:rsidRDefault="00A62097" w:rsidP="00A620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9C007F">
        <w:rPr>
          <w:rFonts w:ascii="Times New Roman" w:hAnsi="Times New Roman" w:cs="Times New Roman"/>
          <w:sz w:val="28"/>
          <w:szCs w:val="28"/>
        </w:rPr>
        <w:t>6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9C007F">
        <w:rPr>
          <w:rFonts w:ascii="Times New Roman" w:hAnsi="Times New Roman" w:cs="Times New Roman"/>
          <w:sz w:val="28"/>
          <w:szCs w:val="28"/>
        </w:rPr>
        <w:t>8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 2 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6F255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учреждений, в которых проведены мероприятия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2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6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072C" w:rsidRPr="0089344D" w:rsidRDefault="0026072C" w:rsidP="002607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  <w:r w:rsidRPr="00DF52CD">
        <w:rPr>
          <w:rFonts w:ascii="Times New Roman" w:hAnsi="Times New Roman"/>
          <w:b/>
          <w:sz w:val="28"/>
          <w:szCs w:val="28"/>
        </w:rPr>
        <w:br/>
        <w:t xml:space="preserve">по подпрограммам и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1B5B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1B5B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1B5B6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D32C01" w:rsidRDefault="00D32C01" w:rsidP="001B5B67">
      <w:pPr>
        <w:widowControl w:val="0"/>
        <w:spacing w:after="0" w:line="240" w:lineRule="auto"/>
        <w:rPr>
          <w:sz w:val="28"/>
          <w:szCs w:val="28"/>
        </w:rPr>
      </w:pPr>
    </w:p>
    <w:p w:rsidR="001B5B67" w:rsidRDefault="001B5B67" w:rsidP="001B5B67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1B5B67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D32C01" w:rsidP="001B5B6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1B5B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D32C01" w:rsidP="001B5B6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815" w:rsidRPr="00E91D45" w:rsidRDefault="0036481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364815" w:rsidRPr="00E91D45" w:rsidRDefault="0036481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815" w:rsidRPr="00E91D45" w:rsidRDefault="0036481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364815" w:rsidRPr="00E91D45" w:rsidRDefault="00364815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1851D5">
        <w:pPr>
          <w:pStyle w:val="af0"/>
          <w:jc w:val="center"/>
        </w:pPr>
        <w:fldSimple w:instr=" PAGE   \* MERGEFORMAT ">
          <w:r w:rsidR="008371F2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57DFD"/>
    <w:rsid w:val="0006057C"/>
    <w:rsid w:val="00062D25"/>
    <w:rsid w:val="00072410"/>
    <w:rsid w:val="0007268A"/>
    <w:rsid w:val="00072E18"/>
    <w:rsid w:val="00073A8E"/>
    <w:rsid w:val="00086043"/>
    <w:rsid w:val="00086A1B"/>
    <w:rsid w:val="0008723C"/>
    <w:rsid w:val="00087E0D"/>
    <w:rsid w:val="00096841"/>
    <w:rsid w:val="000A76E8"/>
    <w:rsid w:val="000B42D8"/>
    <w:rsid w:val="000B7FA9"/>
    <w:rsid w:val="000D40EB"/>
    <w:rsid w:val="000D72B9"/>
    <w:rsid w:val="000E088C"/>
    <w:rsid w:val="000E0AAB"/>
    <w:rsid w:val="000E2D7C"/>
    <w:rsid w:val="000F0263"/>
    <w:rsid w:val="0010171E"/>
    <w:rsid w:val="00104ECE"/>
    <w:rsid w:val="001157F5"/>
    <w:rsid w:val="001166AF"/>
    <w:rsid w:val="00123909"/>
    <w:rsid w:val="001261F9"/>
    <w:rsid w:val="0013301F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6D4F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851D5"/>
    <w:rsid w:val="001908B3"/>
    <w:rsid w:val="00192533"/>
    <w:rsid w:val="00195E68"/>
    <w:rsid w:val="00197192"/>
    <w:rsid w:val="001A2E12"/>
    <w:rsid w:val="001A467D"/>
    <w:rsid w:val="001A6E31"/>
    <w:rsid w:val="001A7BE8"/>
    <w:rsid w:val="001B5B67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4912"/>
    <w:rsid w:val="00267DD0"/>
    <w:rsid w:val="0027124D"/>
    <w:rsid w:val="00282E15"/>
    <w:rsid w:val="00287347"/>
    <w:rsid w:val="0029470C"/>
    <w:rsid w:val="002A0476"/>
    <w:rsid w:val="002A4290"/>
    <w:rsid w:val="002B423B"/>
    <w:rsid w:val="002B6B81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64815"/>
    <w:rsid w:val="00376B10"/>
    <w:rsid w:val="0038062A"/>
    <w:rsid w:val="003834A6"/>
    <w:rsid w:val="00385F26"/>
    <w:rsid w:val="003877AA"/>
    <w:rsid w:val="003917AB"/>
    <w:rsid w:val="0039720C"/>
    <w:rsid w:val="003A1047"/>
    <w:rsid w:val="003A7217"/>
    <w:rsid w:val="003A7C93"/>
    <w:rsid w:val="003B1D0B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3F71B7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487"/>
    <w:rsid w:val="00510BF6"/>
    <w:rsid w:val="00527D63"/>
    <w:rsid w:val="00530D90"/>
    <w:rsid w:val="00531BE5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1A4F"/>
    <w:rsid w:val="00596165"/>
    <w:rsid w:val="005B0899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5491"/>
    <w:rsid w:val="00667EB0"/>
    <w:rsid w:val="00675086"/>
    <w:rsid w:val="00676E2C"/>
    <w:rsid w:val="00677AE2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50EF"/>
    <w:rsid w:val="006F685C"/>
    <w:rsid w:val="006F7B84"/>
    <w:rsid w:val="00715D6C"/>
    <w:rsid w:val="00716D09"/>
    <w:rsid w:val="00717D83"/>
    <w:rsid w:val="00732AE6"/>
    <w:rsid w:val="00734A51"/>
    <w:rsid w:val="00737963"/>
    <w:rsid w:val="00741AC4"/>
    <w:rsid w:val="00766145"/>
    <w:rsid w:val="007671B2"/>
    <w:rsid w:val="007672BB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669F"/>
    <w:rsid w:val="00834103"/>
    <w:rsid w:val="00836E64"/>
    <w:rsid w:val="008371F2"/>
    <w:rsid w:val="00841E96"/>
    <w:rsid w:val="0084257A"/>
    <w:rsid w:val="0085186C"/>
    <w:rsid w:val="008532A6"/>
    <w:rsid w:val="00870FDB"/>
    <w:rsid w:val="0087448E"/>
    <w:rsid w:val="00876741"/>
    <w:rsid w:val="00886069"/>
    <w:rsid w:val="00886CEF"/>
    <w:rsid w:val="008908A4"/>
    <w:rsid w:val="008910A2"/>
    <w:rsid w:val="0089195B"/>
    <w:rsid w:val="0089344D"/>
    <w:rsid w:val="008A0022"/>
    <w:rsid w:val="008A4CFC"/>
    <w:rsid w:val="008A68A7"/>
    <w:rsid w:val="008A7609"/>
    <w:rsid w:val="008B36BD"/>
    <w:rsid w:val="008B42DA"/>
    <w:rsid w:val="008B48DC"/>
    <w:rsid w:val="008C0345"/>
    <w:rsid w:val="008C5356"/>
    <w:rsid w:val="008C6836"/>
    <w:rsid w:val="008C7AFE"/>
    <w:rsid w:val="008E4877"/>
    <w:rsid w:val="008F0158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2820"/>
    <w:rsid w:val="009930A9"/>
    <w:rsid w:val="00995FA6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6F3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2FB5"/>
    <w:rsid w:val="00A64711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46C1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83DF9"/>
    <w:rsid w:val="00C871AF"/>
    <w:rsid w:val="00C933D0"/>
    <w:rsid w:val="00C934CE"/>
    <w:rsid w:val="00C94629"/>
    <w:rsid w:val="00C954D8"/>
    <w:rsid w:val="00CA30B2"/>
    <w:rsid w:val="00CA4C6B"/>
    <w:rsid w:val="00CA6950"/>
    <w:rsid w:val="00CA7E21"/>
    <w:rsid w:val="00CB30C4"/>
    <w:rsid w:val="00CB3298"/>
    <w:rsid w:val="00CB34B4"/>
    <w:rsid w:val="00CB6212"/>
    <w:rsid w:val="00CB7D63"/>
    <w:rsid w:val="00CC6A82"/>
    <w:rsid w:val="00CD3CC9"/>
    <w:rsid w:val="00CD4227"/>
    <w:rsid w:val="00CF15F2"/>
    <w:rsid w:val="00CF262D"/>
    <w:rsid w:val="00CF7D36"/>
    <w:rsid w:val="00D2113B"/>
    <w:rsid w:val="00D32C01"/>
    <w:rsid w:val="00D34F7C"/>
    <w:rsid w:val="00D3552A"/>
    <w:rsid w:val="00D40BBD"/>
    <w:rsid w:val="00D46DB8"/>
    <w:rsid w:val="00D52AAE"/>
    <w:rsid w:val="00D55F7C"/>
    <w:rsid w:val="00D5633E"/>
    <w:rsid w:val="00D62A77"/>
    <w:rsid w:val="00D62FFB"/>
    <w:rsid w:val="00D6344A"/>
    <w:rsid w:val="00D63A85"/>
    <w:rsid w:val="00D6680A"/>
    <w:rsid w:val="00D71C0F"/>
    <w:rsid w:val="00D77002"/>
    <w:rsid w:val="00DB4312"/>
    <w:rsid w:val="00DC05E5"/>
    <w:rsid w:val="00DC27C3"/>
    <w:rsid w:val="00DC726E"/>
    <w:rsid w:val="00DC739B"/>
    <w:rsid w:val="00DD31A7"/>
    <w:rsid w:val="00DF0BB7"/>
    <w:rsid w:val="00DF22B0"/>
    <w:rsid w:val="00DF52CD"/>
    <w:rsid w:val="00E014A8"/>
    <w:rsid w:val="00E051B5"/>
    <w:rsid w:val="00E07456"/>
    <w:rsid w:val="00E1215A"/>
    <w:rsid w:val="00E17FBF"/>
    <w:rsid w:val="00E2016E"/>
    <w:rsid w:val="00E22FBD"/>
    <w:rsid w:val="00E279A5"/>
    <w:rsid w:val="00E335F4"/>
    <w:rsid w:val="00E3602C"/>
    <w:rsid w:val="00E431C2"/>
    <w:rsid w:val="00E458DD"/>
    <w:rsid w:val="00E63B9E"/>
    <w:rsid w:val="00E67873"/>
    <w:rsid w:val="00E67B5D"/>
    <w:rsid w:val="00E720F6"/>
    <w:rsid w:val="00E86A42"/>
    <w:rsid w:val="00E8770F"/>
    <w:rsid w:val="00E913C3"/>
    <w:rsid w:val="00EA008A"/>
    <w:rsid w:val="00EB12D1"/>
    <w:rsid w:val="00EB4EAF"/>
    <w:rsid w:val="00EB7DA2"/>
    <w:rsid w:val="00EC0182"/>
    <w:rsid w:val="00ED0570"/>
    <w:rsid w:val="00ED07D7"/>
    <w:rsid w:val="00EE4B5E"/>
    <w:rsid w:val="00EE781C"/>
    <w:rsid w:val="00F007B7"/>
    <w:rsid w:val="00F14E53"/>
    <w:rsid w:val="00F25286"/>
    <w:rsid w:val="00F35F78"/>
    <w:rsid w:val="00F37F5C"/>
    <w:rsid w:val="00F44A33"/>
    <w:rsid w:val="00F54CE7"/>
    <w:rsid w:val="00F6025E"/>
    <w:rsid w:val="00F611AB"/>
    <w:rsid w:val="00F648D0"/>
    <w:rsid w:val="00F664A7"/>
    <w:rsid w:val="00F67003"/>
    <w:rsid w:val="00F6742B"/>
    <w:rsid w:val="00F77BFB"/>
    <w:rsid w:val="00F80DBE"/>
    <w:rsid w:val="00F86F09"/>
    <w:rsid w:val="00F9412D"/>
    <w:rsid w:val="00FA7D96"/>
    <w:rsid w:val="00FB67A8"/>
    <w:rsid w:val="00FC529D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2AFE4-68FA-4EB0-A3B5-10037C55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3535</Words>
  <Characters>20153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2016-12-12T03:25:00Z</cp:lastPrinted>
  <dcterms:created xsi:type="dcterms:W3CDTF">2016-12-11T05:08:00Z</dcterms:created>
  <dcterms:modified xsi:type="dcterms:W3CDTF">2016-12-14T02:42:00Z</dcterms:modified>
</cp:coreProperties>
</file>