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="009136A2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  <w:p w:rsidR="003117C3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  <w:p w:rsidR="009136A2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  <w:p w:rsidR="009136A2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  <w:p w:rsidR="009136A2" w:rsidRPr="006A7890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A05B7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021E0B">
              <w:rPr>
                <w:rFonts w:ascii="Times New Roman" w:hAnsi="Times New Roman"/>
                <w:sz w:val="24"/>
                <w:szCs w:val="24"/>
              </w:rPr>
              <w:t>79 </w:t>
            </w:r>
            <w:r w:rsidR="002735A8">
              <w:rPr>
                <w:rFonts w:ascii="Times New Roman" w:hAnsi="Times New Roman"/>
                <w:sz w:val="24"/>
                <w:szCs w:val="24"/>
              </w:rPr>
              <w:t>546</w:t>
            </w:r>
            <w:r w:rsidR="00021E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35A8">
              <w:rPr>
                <w:rFonts w:ascii="Times New Roman" w:hAnsi="Times New Roman"/>
                <w:sz w:val="24"/>
                <w:szCs w:val="24"/>
              </w:rPr>
              <w:t>252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,</w:t>
            </w:r>
            <w:r w:rsidR="00021E0B">
              <w:rPr>
                <w:rFonts w:ascii="Times New Roman" w:hAnsi="Times New Roman"/>
                <w:sz w:val="24"/>
                <w:szCs w:val="24"/>
              </w:rPr>
              <w:t>9</w:t>
            </w:r>
            <w:r w:rsidR="00A05B7B">
              <w:rPr>
                <w:rFonts w:ascii="Times New Roman" w:hAnsi="Times New Roman"/>
                <w:sz w:val="24"/>
                <w:szCs w:val="24"/>
              </w:rPr>
              <w:t>0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132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20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79</w:t>
            </w:r>
            <w:r w:rsidR="002735A8">
              <w:rPr>
                <w:rFonts w:ascii="Times New Roman" w:hAnsi="Times New Roman"/>
                <w:sz w:val="24"/>
                <w:szCs w:val="24"/>
              </w:rPr>
              <w:t> 414 252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,90</w:t>
            </w:r>
            <w:r w:rsidR="00021E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28</w:t>
            </w:r>
            <w:r w:rsidR="002735A8">
              <w:rPr>
                <w:rFonts w:ascii="Times New Roman" w:hAnsi="Times New Roman"/>
                <w:sz w:val="24"/>
                <w:szCs w:val="24"/>
              </w:rPr>
              <w:t> 695 902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,90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3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359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175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86577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359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175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0182" w:rsidRPr="00B70597" w:rsidRDefault="004E0182" w:rsidP="004E018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4E0182" w:rsidRPr="00800DBD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4E0182" w:rsidRPr="003269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>
        <w:rPr>
          <w:sz w:val="28"/>
          <w:szCs w:val="28"/>
        </w:rPr>
        <w:t>Отдел общественной безопасности и режима</w:t>
      </w:r>
      <w:r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lastRenderedPageBreak/>
        <w:t xml:space="preserve">комплекса П-166 создана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 xml:space="preserve"> позволяет охватить 100% населения.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Красноярского края.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>
        <w:rPr>
          <w:sz w:val="28"/>
          <w:szCs w:val="28"/>
        </w:rPr>
        <w:t>112</w:t>
      </w:r>
      <w:r w:rsidRPr="00CD52C6">
        <w:rPr>
          <w:sz w:val="28"/>
          <w:szCs w:val="28"/>
        </w:rPr>
        <w:t>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4E0182" w:rsidRPr="00313F13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ФГБУЗ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 Железногорск)</w:t>
      </w:r>
      <w:r w:rsidRPr="00313F13">
        <w:rPr>
          <w:sz w:val="28"/>
          <w:szCs w:val="28"/>
        </w:rPr>
        <w:t>, МП «Горэлектросеть»,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C605C7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  <w:proofErr w:type="gramEnd"/>
    </w:p>
    <w:p w:rsidR="004E0182" w:rsidRDefault="004E0182" w:rsidP="004E0182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4E0182" w:rsidRPr="00313F13" w:rsidRDefault="004E0182" w:rsidP="004E0182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4E0182" w:rsidRPr="00D544F0" w:rsidRDefault="004E0182" w:rsidP="004E0182">
      <w:pPr>
        <w:pStyle w:val="a6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lastRenderedPageBreak/>
        <w:t xml:space="preserve">Радиосвязь организована со всеми пожарными подразделениями на территории ЗАТО Железногорск, а также </w:t>
      </w:r>
      <w:r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>
        <w:rPr>
          <w:spacing w:val="-5"/>
          <w:szCs w:val="28"/>
        </w:rPr>
        <w:t xml:space="preserve">                                       </w:t>
      </w:r>
      <w:r w:rsidRPr="00D544F0">
        <w:rPr>
          <w:spacing w:val="-5"/>
          <w:szCs w:val="28"/>
        </w:rPr>
        <w:t>МП «Горэлектро</w:t>
      </w:r>
      <w:r>
        <w:rPr>
          <w:spacing w:val="-5"/>
          <w:szCs w:val="28"/>
        </w:rPr>
        <w:t>сеть»,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4E0182" w:rsidRPr="00C76EB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4E0182" w:rsidRPr="00C76EB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073F14" w:rsidRPr="00BC520A" w:rsidRDefault="00073F14" w:rsidP="00073F14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BC520A">
        <w:rPr>
          <w:sz w:val="28"/>
          <w:szCs w:val="28"/>
        </w:rPr>
        <w:t>Согласно решению Совета депутатов ЗАТО г. Железногорск</w:t>
      </w:r>
      <w:r w:rsidRPr="00BC520A">
        <w:t xml:space="preserve"> </w:t>
      </w:r>
      <w:r w:rsidRPr="00BC520A">
        <w:rPr>
          <w:sz w:val="28"/>
          <w:szCs w:val="28"/>
        </w:rPr>
        <w:t xml:space="preserve">от </w:t>
      </w:r>
      <w:r w:rsidRPr="00BC520A">
        <w:rPr>
          <w:rFonts w:eastAsia="Calibri"/>
          <w:bCs/>
          <w:sz w:val="28"/>
          <w:szCs w:val="28"/>
        </w:rPr>
        <w:t xml:space="preserve">16.12.2021  № 13-162Р  </w:t>
      </w:r>
      <w:r w:rsidRPr="00BC520A">
        <w:rPr>
          <w:sz w:val="28"/>
          <w:szCs w:val="28"/>
        </w:rPr>
        <w:t>«О бюджете ЗАТО Железногорск на 2022 год и плановый период 2023-2024 годов» резервный фонд Администрации ЗАТО г. Железногорск по состоянию на 2022 год составляет 1 200 801,00 рубль.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4E0182" w:rsidRPr="009F316D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4E0182" w:rsidRPr="00310D3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4E0182" w:rsidRPr="00550C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B65177">
        <w:rPr>
          <w:sz w:val="28"/>
          <w:szCs w:val="28"/>
        </w:rPr>
        <w:t>2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B65177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контроль за </w:t>
      </w:r>
      <w:r w:rsidR="00590659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B65177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Администрации ЗАТО г. Железногорск от 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BB3602">
        <w:rPr>
          <w:rFonts w:ascii="Times New Roman" w:hAnsi="Times New Roman" w:cs="Times New Roman"/>
          <w:sz w:val="28"/>
          <w:szCs w:val="28"/>
        </w:rPr>
        <w:t>Счетная палата ЗАТО Железногорск</w:t>
      </w:r>
      <w:r>
        <w:rPr>
          <w:rFonts w:ascii="Times New Roman" w:hAnsi="Times New Roman" w:cs="Times New Roman"/>
          <w:sz w:val="28"/>
          <w:szCs w:val="28"/>
        </w:rPr>
        <w:t>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29B8" w:rsidRDefault="00FF29B8" w:rsidP="00FF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FF29B8" w:rsidRPr="00A2251F" w:rsidTr="005F32A1">
        <w:tc>
          <w:tcPr>
            <w:tcW w:w="3163" w:type="pct"/>
          </w:tcPr>
          <w:p w:rsidR="00FF29B8" w:rsidRPr="00A2251F" w:rsidRDefault="00FF29B8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FF29B8" w:rsidRPr="00A2251F" w:rsidRDefault="00FF29B8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FF29B8" w:rsidRPr="00A2251F" w:rsidRDefault="00FF29B8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FF29B8" w:rsidRPr="00A2251F" w:rsidRDefault="00FF29B8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7E18A5" w:rsidRDefault="007E18A5" w:rsidP="00FF29B8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FF0" w:rsidRDefault="00637FF0" w:rsidP="00D33EFD">
      <w:pPr>
        <w:spacing w:after="0" w:line="240" w:lineRule="auto"/>
      </w:pPr>
      <w:r>
        <w:separator/>
      </w:r>
    </w:p>
  </w:endnote>
  <w:endnote w:type="continuationSeparator" w:id="0">
    <w:p w:rsidR="00637FF0" w:rsidRDefault="00637FF0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FF0" w:rsidRDefault="00637FF0" w:rsidP="00D33EFD">
      <w:pPr>
        <w:spacing w:after="0" w:line="240" w:lineRule="auto"/>
      </w:pPr>
      <w:r>
        <w:separator/>
      </w:r>
    </w:p>
  </w:footnote>
  <w:footnote w:type="continuationSeparator" w:id="0">
    <w:p w:rsidR="00637FF0" w:rsidRDefault="00637FF0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FA0043">
        <w:pPr>
          <w:pStyle w:val="af"/>
        </w:pPr>
        <w:fldSimple w:instr=" PAGE   \* MERGEFORMAT ">
          <w:r w:rsidR="00BB3602">
            <w:rPr>
              <w:noProof/>
            </w:rPr>
            <w:t>7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06ADA"/>
    <w:rsid w:val="000108ED"/>
    <w:rsid w:val="00010FB2"/>
    <w:rsid w:val="00012B7B"/>
    <w:rsid w:val="000161F9"/>
    <w:rsid w:val="00016D8E"/>
    <w:rsid w:val="00017CFE"/>
    <w:rsid w:val="000214CF"/>
    <w:rsid w:val="00021E0B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07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504"/>
    <w:rsid w:val="00062FFA"/>
    <w:rsid w:val="00065865"/>
    <w:rsid w:val="000679AF"/>
    <w:rsid w:val="00072F38"/>
    <w:rsid w:val="0007362C"/>
    <w:rsid w:val="00073CF5"/>
    <w:rsid w:val="00073F14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521"/>
    <w:rsid w:val="000D08FD"/>
    <w:rsid w:val="000D0CE7"/>
    <w:rsid w:val="000D3834"/>
    <w:rsid w:val="000D4B6D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377BF"/>
    <w:rsid w:val="00141D3D"/>
    <w:rsid w:val="0014238F"/>
    <w:rsid w:val="00142B96"/>
    <w:rsid w:val="00143A18"/>
    <w:rsid w:val="00143F3F"/>
    <w:rsid w:val="00144130"/>
    <w:rsid w:val="00144F1D"/>
    <w:rsid w:val="0014553A"/>
    <w:rsid w:val="001462E4"/>
    <w:rsid w:val="00147E0A"/>
    <w:rsid w:val="00152147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661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1FF7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153C"/>
    <w:rsid w:val="001E2172"/>
    <w:rsid w:val="001E2C10"/>
    <w:rsid w:val="001E749D"/>
    <w:rsid w:val="001E7C32"/>
    <w:rsid w:val="001F0DB3"/>
    <w:rsid w:val="001F1E4C"/>
    <w:rsid w:val="001F34BA"/>
    <w:rsid w:val="001F4997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44EE0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5A8"/>
    <w:rsid w:val="00273E12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5AFD"/>
    <w:rsid w:val="0035630B"/>
    <w:rsid w:val="0035663D"/>
    <w:rsid w:val="00356F6A"/>
    <w:rsid w:val="0036082B"/>
    <w:rsid w:val="00362D4F"/>
    <w:rsid w:val="003655A1"/>
    <w:rsid w:val="00366153"/>
    <w:rsid w:val="00367A76"/>
    <w:rsid w:val="00367E95"/>
    <w:rsid w:val="003701AD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19C8"/>
    <w:rsid w:val="003A6D62"/>
    <w:rsid w:val="003B114A"/>
    <w:rsid w:val="003B1DF1"/>
    <w:rsid w:val="003B1EEC"/>
    <w:rsid w:val="003B1F01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32D3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172F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B3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97CB0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A4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182"/>
    <w:rsid w:val="004E0AB3"/>
    <w:rsid w:val="004E3110"/>
    <w:rsid w:val="004E5319"/>
    <w:rsid w:val="004E564A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0BE3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8ED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8A4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37FF0"/>
    <w:rsid w:val="00640B36"/>
    <w:rsid w:val="0064112F"/>
    <w:rsid w:val="00643B70"/>
    <w:rsid w:val="00646039"/>
    <w:rsid w:val="006477EB"/>
    <w:rsid w:val="00651BE0"/>
    <w:rsid w:val="00652BE5"/>
    <w:rsid w:val="006536AD"/>
    <w:rsid w:val="00655598"/>
    <w:rsid w:val="00663124"/>
    <w:rsid w:val="006667D3"/>
    <w:rsid w:val="00671B59"/>
    <w:rsid w:val="006742E6"/>
    <w:rsid w:val="0067692F"/>
    <w:rsid w:val="00677A3D"/>
    <w:rsid w:val="00677C7E"/>
    <w:rsid w:val="00684440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354F"/>
    <w:rsid w:val="006E4FB6"/>
    <w:rsid w:val="006E5D0D"/>
    <w:rsid w:val="006E5D81"/>
    <w:rsid w:val="006E6F4B"/>
    <w:rsid w:val="006E7267"/>
    <w:rsid w:val="006F22D8"/>
    <w:rsid w:val="006F328B"/>
    <w:rsid w:val="006F3992"/>
    <w:rsid w:val="006F4DC7"/>
    <w:rsid w:val="006F6FBD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546A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56B11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0CDB"/>
    <w:rsid w:val="00781399"/>
    <w:rsid w:val="00781957"/>
    <w:rsid w:val="007831E3"/>
    <w:rsid w:val="0078751C"/>
    <w:rsid w:val="0079021C"/>
    <w:rsid w:val="00791F51"/>
    <w:rsid w:val="00793BB0"/>
    <w:rsid w:val="007948F9"/>
    <w:rsid w:val="007956C9"/>
    <w:rsid w:val="00796962"/>
    <w:rsid w:val="00797486"/>
    <w:rsid w:val="00797544"/>
    <w:rsid w:val="00797D35"/>
    <w:rsid w:val="007A16BE"/>
    <w:rsid w:val="007A1B2F"/>
    <w:rsid w:val="007A584B"/>
    <w:rsid w:val="007A6274"/>
    <w:rsid w:val="007A6859"/>
    <w:rsid w:val="007A688F"/>
    <w:rsid w:val="007B00D0"/>
    <w:rsid w:val="007B0EA3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52AB"/>
    <w:rsid w:val="007F72C9"/>
    <w:rsid w:val="00800909"/>
    <w:rsid w:val="00800DBD"/>
    <w:rsid w:val="008012F5"/>
    <w:rsid w:val="00803866"/>
    <w:rsid w:val="00803A0D"/>
    <w:rsid w:val="00805967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335F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6577A"/>
    <w:rsid w:val="00871171"/>
    <w:rsid w:val="00871A57"/>
    <w:rsid w:val="00871C84"/>
    <w:rsid w:val="008729FA"/>
    <w:rsid w:val="0088215D"/>
    <w:rsid w:val="00885591"/>
    <w:rsid w:val="008865B7"/>
    <w:rsid w:val="008915B7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67E1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6A2"/>
    <w:rsid w:val="00913A73"/>
    <w:rsid w:val="00914136"/>
    <w:rsid w:val="00915023"/>
    <w:rsid w:val="00922D82"/>
    <w:rsid w:val="0092480B"/>
    <w:rsid w:val="009257F5"/>
    <w:rsid w:val="00926996"/>
    <w:rsid w:val="00926BF1"/>
    <w:rsid w:val="00930698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34CF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66F5"/>
    <w:rsid w:val="009F789E"/>
    <w:rsid w:val="00A006E7"/>
    <w:rsid w:val="00A023C3"/>
    <w:rsid w:val="00A02F4D"/>
    <w:rsid w:val="00A0384B"/>
    <w:rsid w:val="00A058D3"/>
    <w:rsid w:val="00A05B7B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CF5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5F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177"/>
    <w:rsid w:val="00B6597D"/>
    <w:rsid w:val="00B66283"/>
    <w:rsid w:val="00B6783B"/>
    <w:rsid w:val="00B702A3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602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293D"/>
    <w:rsid w:val="00C57D25"/>
    <w:rsid w:val="00C603DE"/>
    <w:rsid w:val="00C605C7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274C4"/>
    <w:rsid w:val="00D33EFD"/>
    <w:rsid w:val="00D35B99"/>
    <w:rsid w:val="00D43FA9"/>
    <w:rsid w:val="00D44642"/>
    <w:rsid w:val="00D47E07"/>
    <w:rsid w:val="00D47E24"/>
    <w:rsid w:val="00D50180"/>
    <w:rsid w:val="00D50BC1"/>
    <w:rsid w:val="00D51C3E"/>
    <w:rsid w:val="00D544F0"/>
    <w:rsid w:val="00D605D2"/>
    <w:rsid w:val="00D605D5"/>
    <w:rsid w:val="00D6274D"/>
    <w:rsid w:val="00D645BB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5522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46E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77B41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5E85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EF6502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34C98"/>
    <w:rsid w:val="00F40F30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4A15"/>
    <w:rsid w:val="00F65FA6"/>
    <w:rsid w:val="00F66BF3"/>
    <w:rsid w:val="00F7063E"/>
    <w:rsid w:val="00F708CC"/>
    <w:rsid w:val="00F70CD6"/>
    <w:rsid w:val="00F7445D"/>
    <w:rsid w:val="00F74D98"/>
    <w:rsid w:val="00F74EED"/>
    <w:rsid w:val="00F75C31"/>
    <w:rsid w:val="00F77A07"/>
    <w:rsid w:val="00F80D67"/>
    <w:rsid w:val="00F85C0A"/>
    <w:rsid w:val="00F86633"/>
    <w:rsid w:val="00F930E0"/>
    <w:rsid w:val="00F939E6"/>
    <w:rsid w:val="00F9550F"/>
    <w:rsid w:val="00F956C8"/>
    <w:rsid w:val="00F95D55"/>
    <w:rsid w:val="00F96FAD"/>
    <w:rsid w:val="00F971FE"/>
    <w:rsid w:val="00FA0043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29B8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91191-C617-4709-9F6E-FA88006E8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2390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4</cp:revision>
  <cp:lastPrinted>2022-03-21T02:20:00Z</cp:lastPrinted>
  <dcterms:created xsi:type="dcterms:W3CDTF">2022-11-21T02:27:00Z</dcterms:created>
  <dcterms:modified xsi:type="dcterms:W3CDTF">2022-11-21T02:31:00Z</dcterms:modified>
</cp:coreProperties>
</file>