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9F6BD1">
        <w:rPr>
          <w:rFonts w:ascii="Times New Roman" w:hAnsi="Times New Roman"/>
          <w:sz w:val="28"/>
          <w:szCs w:val="28"/>
        </w:rPr>
        <w:t xml:space="preserve">10 октября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9F6BD1">
        <w:rPr>
          <w:rFonts w:ascii="Times New Roman" w:hAnsi="Times New Roman"/>
          <w:sz w:val="28"/>
          <w:szCs w:val="28"/>
        </w:rPr>
        <w:t>2109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972491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102 133 199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205B85" w:rsidRPr="00205B85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2 315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40</w:t>
            </w:r>
            <w:r w:rsidR="002D3056" w:rsidRPr="002D3056">
              <w:rPr>
                <w:rFonts w:ascii="Times New Roman" w:hAnsi="Times New Roman"/>
                <w:sz w:val="24"/>
                <w:szCs w:val="24"/>
              </w:rPr>
              <w:t>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747 80</w:t>
            </w:r>
            <w:r w:rsidR="002D3056" w:rsidRPr="00FA1856">
              <w:rPr>
                <w:rFonts w:ascii="Times New Roman" w:hAnsi="Times New Roman"/>
                <w:sz w:val="24"/>
                <w:szCs w:val="24"/>
              </w:rPr>
              <w:t>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местного бюджета: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9</w:t>
            </w:r>
            <w:r w:rsidR="00164333">
              <w:rPr>
                <w:rFonts w:ascii="Times New Roman" w:hAnsi="Times New Roman"/>
                <w:sz w:val="24"/>
                <w:szCs w:val="24"/>
              </w:rPr>
              <w:t>9</w:t>
            </w:r>
            <w:r w:rsidR="00827057">
              <w:rPr>
                <w:rFonts w:ascii="Times New Roman" w:hAnsi="Times New Roman"/>
                <w:sz w:val="24"/>
                <w:szCs w:val="24"/>
              </w:rPr>
              <w:t> 817 799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827057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38</w:t>
            </w:r>
            <w:r w:rsidR="000E0BA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827057">
              <w:rPr>
                <w:rFonts w:ascii="Times New Roman" w:hAnsi="Times New Roman"/>
                <w:sz w:val="24"/>
                <w:szCs w:val="24"/>
              </w:rPr>
              <w:t>823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389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827057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</w:t>
      </w:r>
      <w:proofErr w:type="gramStart"/>
      <w:r w:rsidRPr="00800DBD">
        <w:rPr>
          <w:sz w:val="28"/>
          <w:szCs w:val="28"/>
        </w:rPr>
        <w:t>следующие</w:t>
      </w:r>
      <w:proofErr w:type="gramEnd"/>
      <w:r w:rsidRPr="00800DBD">
        <w:rPr>
          <w:sz w:val="28"/>
          <w:szCs w:val="28"/>
        </w:rPr>
        <w:t xml:space="preserve">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  <w:proofErr w:type="gramEnd"/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  <w:proofErr w:type="gramEnd"/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2022 – 2030 году на уровне не менее 90% от общего количества технических средств оповещения.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18BC">
        <w:rPr>
          <w:rFonts w:ascii="Times New Roman" w:hAnsi="Times New Roman" w:cs="Times New Roman"/>
          <w:sz w:val="28"/>
          <w:szCs w:val="28"/>
        </w:rPr>
        <w:t>Приобре</w:t>
      </w:r>
      <w:r w:rsidR="00F37FAB">
        <w:rPr>
          <w:rFonts w:ascii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hAnsi="Times New Roman" w:cs="Times New Roman"/>
          <w:sz w:val="28"/>
          <w:szCs w:val="28"/>
        </w:rPr>
        <w:t>первичны</w:t>
      </w:r>
      <w:r w:rsidR="00F37FAB">
        <w:rPr>
          <w:rFonts w:ascii="Times New Roman" w:hAnsi="Times New Roman" w:cs="Times New Roman"/>
          <w:sz w:val="28"/>
          <w:szCs w:val="28"/>
        </w:rPr>
        <w:t>е</w:t>
      </w:r>
      <w:r w:rsidRPr="00E818B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37FAB">
        <w:rPr>
          <w:rFonts w:ascii="Times New Roman" w:hAnsi="Times New Roman" w:cs="Times New Roman"/>
          <w:sz w:val="28"/>
          <w:szCs w:val="28"/>
        </w:rPr>
        <w:t>а</w:t>
      </w:r>
      <w:r w:rsidRPr="00E818BC">
        <w:rPr>
          <w:rFonts w:ascii="Times New Roman" w:hAnsi="Times New Roman" w:cs="Times New Roman"/>
          <w:sz w:val="28"/>
          <w:szCs w:val="28"/>
        </w:rPr>
        <w:t xml:space="preserve"> пожаротушения для сельских населенных пунктов в составе ЗАТО Железногорск не менее 13-ти</w:t>
      </w:r>
      <w:r>
        <w:rPr>
          <w:rFonts w:ascii="Times New Roman" w:hAnsi="Times New Roman" w:cs="Times New Roman"/>
          <w:sz w:val="28"/>
          <w:szCs w:val="28"/>
        </w:rPr>
        <w:t xml:space="preserve"> единиц в 2022 году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E818BC">
        <w:rPr>
          <w:rFonts w:ascii="Times New Roman" w:hAnsi="Times New Roman" w:cs="Times New Roman"/>
          <w:sz w:val="28"/>
          <w:szCs w:val="28"/>
        </w:rPr>
        <w:t xml:space="preserve">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Обустроить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2022 году.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уборк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2022 году</w:t>
      </w:r>
    </w:p>
    <w:p w:rsidR="00E818BC" w:rsidRDefault="00E818BC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Приобре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специальн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кусторез и (или) бензоинструмент для уборки сухой растительности и покоса травы на землях общего пользования не менее 5-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Default="001D5AF1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погибших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пожарах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муниципальными учреждениями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E23A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0A6" w:rsidRPr="00E91D45" w:rsidRDefault="005B6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5B60A6" w:rsidRPr="00E91D45" w:rsidRDefault="005B6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0A6" w:rsidRPr="00E91D45" w:rsidRDefault="005B6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5B60A6" w:rsidRPr="00E91D45" w:rsidRDefault="005B60A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972491">
        <w:pPr>
          <w:pStyle w:val="af0"/>
          <w:jc w:val="center"/>
        </w:pPr>
        <w:fldSimple w:instr=" PAGE   \* MERGEFORMAT ">
          <w:r w:rsidR="009F6BD1">
            <w:rPr>
              <w:noProof/>
            </w:rPr>
            <w:t>10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4C6F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5AF1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B85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3B1A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19DB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4C67"/>
    <w:rsid w:val="005B5AAF"/>
    <w:rsid w:val="005B60A6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7512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582"/>
    <w:rsid w:val="008E4877"/>
    <w:rsid w:val="008F0AB6"/>
    <w:rsid w:val="008F2E56"/>
    <w:rsid w:val="008F4662"/>
    <w:rsid w:val="009021B7"/>
    <w:rsid w:val="009066C8"/>
    <w:rsid w:val="009067B0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B09A4"/>
    <w:rsid w:val="009B0BD4"/>
    <w:rsid w:val="009B14D0"/>
    <w:rsid w:val="009B2EA7"/>
    <w:rsid w:val="009B5E4E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0B7D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3B69C-295E-4019-A045-CDF5ACA6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3349</Words>
  <Characters>19090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2022-10-10T02:47:00Z</cp:lastPrinted>
  <dcterms:created xsi:type="dcterms:W3CDTF">2022-10-10T02:37:00Z</dcterms:created>
  <dcterms:modified xsi:type="dcterms:W3CDTF">2022-10-10T07:58:00Z</dcterms:modified>
</cp:coreProperties>
</file>