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960D1B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1836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233202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233202">
        <w:rPr>
          <w:rFonts w:ascii="Times New Roman" w:hAnsi="Times New Roman"/>
          <w:b w:val="0"/>
          <w:sz w:val="26"/>
          <w:szCs w:val="26"/>
        </w:rPr>
        <w:t>О</w:t>
      </w:r>
      <w:r w:rsidR="00DC136F" w:rsidRPr="00233202">
        <w:rPr>
          <w:rFonts w:ascii="Times New Roman" w:hAnsi="Times New Roman"/>
          <w:b w:val="0"/>
          <w:sz w:val="26"/>
          <w:szCs w:val="26"/>
        </w:rPr>
        <w:t>б</w:t>
      </w:r>
      <w:r w:rsidRPr="00233202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233202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233202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233202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233202">
        <w:rPr>
          <w:rFonts w:ascii="Times New Roman" w:hAnsi="Times New Roman"/>
          <w:b w:val="0"/>
          <w:sz w:val="26"/>
          <w:szCs w:val="26"/>
        </w:rPr>
        <w:t>ом</w:t>
      </w:r>
      <w:r w:rsidR="00DC136F" w:rsidRPr="00233202">
        <w:rPr>
          <w:rFonts w:ascii="Times New Roman" w:hAnsi="Times New Roman"/>
          <w:b w:val="0"/>
          <w:sz w:val="26"/>
          <w:szCs w:val="26"/>
        </w:rPr>
        <w:t>, расположенн</w:t>
      </w:r>
      <w:r w:rsidR="00A55E64" w:rsidRPr="00233202">
        <w:rPr>
          <w:rFonts w:ascii="Times New Roman" w:hAnsi="Times New Roman"/>
          <w:b w:val="0"/>
          <w:sz w:val="26"/>
          <w:szCs w:val="26"/>
        </w:rPr>
        <w:t>ы</w:t>
      </w:r>
      <w:r w:rsidR="00DC136F" w:rsidRPr="00233202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233202">
        <w:rPr>
          <w:rFonts w:ascii="Times New Roman" w:hAnsi="Times New Roman"/>
          <w:b w:val="0"/>
          <w:sz w:val="26"/>
          <w:szCs w:val="26"/>
        </w:rPr>
        <w:t>у</w:t>
      </w:r>
      <w:r w:rsidR="00DC136F" w:rsidRPr="00233202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233202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</w:t>
      </w:r>
      <w:r w:rsidR="004D58A4" w:rsidRPr="00233202">
        <w:rPr>
          <w:rFonts w:ascii="Times New Roman" w:hAnsi="Times New Roman"/>
          <w:b w:val="0"/>
          <w:sz w:val="26"/>
          <w:szCs w:val="26"/>
        </w:rPr>
        <w:t xml:space="preserve">ул. </w:t>
      </w:r>
      <w:proofErr w:type="gramStart"/>
      <w:r w:rsidR="006C7AFB" w:rsidRPr="00233202">
        <w:rPr>
          <w:rFonts w:ascii="Times New Roman" w:hAnsi="Times New Roman"/>
          <w:b w:val="0"/>
          <w:sz w:val="26"/>
          <w:szCs w:val="26"/>
        </w:rPr>
        <w:t>Северная</w:t>
      </w:r>
      <w:proofErr w:type="gramEnd"/>
      <w:r w:rsidR="006C7AFB" w:rsidRPr="00233202">
        <w:rPr>
          <w:rFonts w:ascii="Times New Roman" w:hAnsi="Times New Roman"/>
          <w:b w:val="0"/>
          <w:sz w:val="26"/>
          <w:szCs w:val="26"/>
        </w:rPr>
        <w:t>, д. 8</w:t>
      </w:r>
    </w:p>
    <w:p w:rsidR="00B63EA8" w:rsidRPr="00233202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326C04" w:rsidRPr="00233202" w:rsidRDefault="00233202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81E60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>на основании постановления Администрации ЗАТО г. Железногорск от 09.08.2022 № 1559 «</w:t>
      </w:r>
      <w:r w:rsidRPr="00081E60">
        <w:rPr>
          <w:rFonts w:ascii="Times New Roman" w:hAnsi="Times New Roman"/>
          <w:sz w:val="26"/>
          <w:szCs w:val="26"/>
        </w:rPr>
        <w:t xml:space="preserve">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Администрации ЗАТО  г. Железногорск от 15.08.2022 № 580 «О ежегодном отпуске И.Г. Куксина», </w:t>
      </w:r>
      <w:r w:rsidRPr="00081E60">
        <w:rPr>
          <w:rFonts w:ascii="Times New Roman" w:hAnsi="Times New Roman"/>
          <w:sz w:val="26"/>
          <w:szCs w:val="26"/>
        </w:rPr>
        <w:t xml:space="preserve"> руководствуясь Уставом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ЗАТО Железногорск</w:t>
      </w:r>
      <w:r w:rsidR="00326C04" w:rsidRPr="00233202">
        <w:rPr>
          <w:rFonts w:ascii="Times New Roman" w:hAnsi="Times New Roman"/>
          <w:sz w:val="26"/>
          <w:szCs w:val="26"/>
        </w:rPr>
        <w:t xml:space="preserve">, </w:t>
      </w:r>
    </w:p>
    <w:p w:rsidR="009854B1" w:rsidRPr="00233202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233202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233202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B31199" w:rsidRPr="00233202" w:rsidRDefault="00B31199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19413A" w:rsidRPr="00233202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33202">
        <w:rPr>
          <w:rFonts w:ascii="Times New Roman" w:hAnsi="Times New Roman"/>
          <w:b w:val="0"/>
          <w:sz w:val="26"/>
          <w:szCs w:val="26"/>
        </w:rPr>
        <w:t xml:space="preserve">1. </w:t>
      </w:r>
      <w:r w:rsidR="0019413A" w:rsidRPr="00233202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4C0683" w:rsidRPr="00233202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766E91" w:rsidRPr="00233202">
        <w:rPr>
          <w:rFonts w:ascii="Times New Roman" w:hAnsi="Times New Roman"/>
          <w:b w:val="0"/>
          <w:sz w:val="26"/>
          <w:szCs w:val="26"/>
        </w:rPr>
        <w:t xml:space="preserve">Управляющая компания «НАШ ЖЕЛЕЗНОГОРСКИЙ ДВОР» </w:t>
      </w:r>
      <w:r w:rsidR="004C0683" w:rsidRPr="00233202">
        <w:rPr>
          <w:rFonts w:ascii="Times New Roman" w:hAnsi="Times New Roman"/>
          <w:b w:val="0"/>
          <w:sz w:val="26"/>
          <w:szCs w:val="26"/>
        </w:rPr>
        <w:t>(</w:t>
      </w:r>
      <w:r w:rsidR="00766E91" w:rsidRPr="00233202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="0019413A" w:rsidRPr="00233202">
        <w:rPr>
          <w:rFonts w:ascii="Times New Roman" w:hAnsi="Times New Roman"/>
          <w:b w:val="0"/>
          <w:sz w:val="26"/>
          <w:szCs w:val="26"/>
        </w:rPr>
        <w:t xml:space="preserve">) </w:t>
      </w:r>
      <w:r w:rsidR="00766E91" w:rsidRPr="00233202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="0019413A" w:rsidRPr="00233202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233202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</w:t>
      </w:r>
      <w:r w:rsidR="004D58A4" w:rsidRPr="00233202">
        <w:rPr>
          <w:rFonts w:ascii="Times New Roman" w:hAnsi="Times New Roman"/>
          <w:b w:val="0"/>
          <w:sz w:val="26"/>
          <w:szCs w:val="26"/>
        </w:rPr>
        <w:t xml:space="preserve">ул. </w:t>
      </w:r>
      <w:proofErr w:type="gramStart"/>
      <w:r w:rsidR="006C7AFB" w:rsidRPr="00233202">
        <w:rPr>
          <w:rFonts w:ascii="Times New Roman" w:hAnsi="Times New Roman"/>
          <w:b w:val="0"/>
          <w:sz w:val="26"/>
          <w:szCs w:val="26"/>
        </w:rPr>
        <w:t>Северная</w:t>
      </w:r>
      <w:proofErr w:type="gramEnd"/>
      <w:r w:rsidR="006C7AFB" w:rsidRPr="00233202">
        <w:rPr>
          <w:rFonts w:ascii="Times New Roman" w:hAnsi="Times New Roman"/>
          <w:b w:val="0"/>
          <w:sz w:val="26"/>
          <w:szCs w:val="26"/>
        </w:rPr>
        <w:t>, д. 8</w:t>
      </w:r>
      <w:r w:rsidR="0019413A" w:rsidRPr="00233202">
        <w:rPr>
          <w:rFonts w:ascii="Times New Roman" w:hAnsi="Times New Roman"/>
          <w:b w:val="0"/>
          <w:sz w:val="26"/>
          <w:szCs w:val="26"/>
        </w:rPr>
        <w:t xml:space="preserve">, </w:t>
      </w:r>
      <w:r w:rsidR="00766E91" w:rsidRPr="00233202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</w:t>
      </w:r>
      <w:r w:rsidR="0019413A" w:rsidRPr="00233202">
        <w:rPr>
          <w:rFonts w:ascii="Times New Roman" w:hAnsi="Times New Roman"/>
          <w:b w:val="0"/>
          <w:sz w:val="26"/>
          <w:szCs w:val="26"/>
        </w:rPr>
        <w:t>.</w:t>
      </w:r>
    </w:p>
    <w:p w:rsidR="00205156" w:rsidRPr="00233202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33202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233202">
        <w:rPr>
          <w:rFonts w:ascii="Times New Roman" w:hAnsi="Times New Roman"/>
          <w:b w:val="0"/>
          <w:sz w:val="26"/>
          <w:szCs w:val="26"/>
        </w:rPr>
        <w:t>Красноярский край, ЗАТО Железногорск, г. </w:t>
      </w:r>
      <w:r w:rsidR="000B5F15" w:rsidRPr="00233202">
        <w:rPr>
          <w:rFonts w:ascii="Times New Roman" w:hAnsi="Times New Roman"/>
          <w:b w:val="0"/>
          <w:sz w:val="26"/>
          <w:szCs w:val="26"/>
        </w:rPr>
        <w:t xml:space="preserve">Железногорск, </w:t>
      </w:r>
      <w:r w:rsidR="004D58A4" w:rsidRPr="00233202">
        <w:rPr>
          <w:rFonts w:ascii="Times New Roman" w:hAnsi="Times New Roman"/>
          <w:b w:val="0"/>
          <w:sz w:val="26"/>
          <w:szCs w:val="26"/>
        </w:rPr>
        <w:t xml:space="preserve">ул. </w:t>
      </w:r>
      <w:proofErr w:type="gramStart"/>
      <w:r w:rsidR="006C7AFB" w:rsidRPr="00233202">
        <w:rPr>
          <w:rFonts w:ascii="Times New Roman" w:hAnsi="Times New Roman"/>
          <w:b w:val="0"/>
          <w:sz w:val="26"/>
          <w:szCs w:val="26"/>
        </w:rPr>
        <w:lastRenderedPageBreak/>
        <w:t>Северная</w:t>
      </w:r>
      <w:proofErr w:type="gramEnd"/>
      <w:r w:rsidR="006C7AFB" w:rsidRPr="00233202">
        <w:rPr>
          <w:rFonts w:ascii="Times New Roman" w:hAnsi="Times New Roman"/>
          <w:b w:val="0"/>
          <w:sz w:val="26"/>
          <w:szCs w:val="26"/>
        </w:rPr>
        <w:t>, д. 8</w:t>
      </w:r>
      <w:r w:rsidR="00F73C21" w:rsidRPr="00233202">
        <w:rPr>
          <w:rFonts w:ascii="Times New Roman" w:hAnsi="Times New Roman"/>
          <w:b w:val="0"/>
          <w:sz w:val="26"/>
          <w:szCs w:val="26"/>
        </w:rPr>
        <w:t>,</w:t>
      </w:r>
      <w:r w:rsidRPr="00233202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233202">
        <w:rPr>
          <w:rFonts w:ascii="Times New Roman" w:hAnsi="Times New Roman"/>
          <w:b w:val="0"/>
          <w:sz w:val="26"/>
          <w:szCs w:val="26"/>
        </w:rPr>
        <w:t xml:space="preserve">на период, установленный </w:t>
      </w:r>
      <w:r w:rsidR="004C0683" w:rsidRPr="00233202">
        <w:rPr>
          <w:rFonts w:ascii="Times New Roman" w:hAnsi="Times New Roman"/>
          <w:b w:val="0"/>
          <w:sz w:val="26"/>
          <w:szCs w:val="26"/>
        </w:rPr>
        <w:t>пунктом</w:t>
      </w:r>
      <w:r w:rsidR="004220B5" w:rsidRPr="00233202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233202">
        <w:rPr>
          <w:rFonts w:ascii="Times New Roman" w:hAnsi="Times New Roman"/>
          <w:b w:val="0"/>
          <w:sz w:val="26"/>
          <w:szCs w:val="26"/>
        </w:rPr>
        <w:t>согласно приложению  к настоящему постановлению.</w:t>
      </w:r>
    </w:p>
    <w:p w:rsidR="007157E5" w:rsidRPr="00233202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33202">
        <w:rPr>
          <w:rFonts w:ascii="Times New Roman" w:hAnsi="Times New Roman"/>
          <w:sz w:val="26"/>
          <w:szCs w:val="26"/>
        </w:rPr>
        <w:t>3.</w:t>
      </w:r>
      <w:r w:rsidR="00205156" w:rsidRPr="00233202">
        <w:rPr>
          <w:rFonts w:ascii="Times New Roman" w:hAnsi="Times New Roman"/>
          <w:sz w:val="26"/>
          <w:szCs w:val="26"/>
        </w:rPr>
        <w:t xml:space="preserve"> </w:t>
      </w:r>
      <w:r w:rsidR="0019413A" w:rsidRPr="00233202">
        <w:rPr>
          <w:rFonts w:ascii="Times New Roman" w:hAnsi="Times New Roman"/>
          <w:sz w:val="26"/>
          <w:szCs w:val="26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233202">
        <w:rPr>
          <w:rFonts w:ascii="Times New Roman" w:hAnsi="Times New Roman"/>
          <w:sz w:val="26"/>
          <w:szCs w:val="26"/>
        </w:rPr>
        <w:t xml:space="preserve">Красноярский край, ЗАТО Железногорск, г. Железногорск, </w:t>
      </w:r>
      <w:proofErr w:type="gramStart"/>
      <w:r w:rsidR="006C7AFB" w:rsidRPr="00233202">
        <w:rPr>
          <w:rFonts w:ascii="Times New Roman" w:hAnsi="Times New Roman"/>
          <w:sz w:val="26"/>
          <w:szCs w:val="26"/>
        </w:rPr>
        <w:t>Северная</w:t>
      </w:r>
      <w:proofErr w:type="gramEnd"/>
      <w:r w:rsidR="006C7AFB" w:rsidRPr="00233202">
        <w:rPr>
          <w:rFonts w:ascii="Times New Roman" w:hAnsi="Times New Roman"/>
          <w:sz w:val="26"/>
          <w:szCs w:val="26"/>
        </w:rPr>
        <w:t>, д. 8</w:t>
      </w:r>
      <w:r w:rsidR="006A582E" w:rsidRPr="00233202">
        <w:rPr>
          <w:rFonts w:ascii="Times New Roman" w:hAnsi="Times New Roman"/>
          <w:sz w:val="26"/>
          <w:szCs w:val="26"/>
        </w:rPr>
        <w:t xml:space="preserve"> </w:t>
      </w:r>
      <w:r w:rsidR="0019413A" w:rsidRPr="00233202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в размере </w:t>
      </w:r>
      <w:r w:rsidR="00766E91" w:rsidRPr="00233202">
        <w:rPr>
          <w:rFonts w:ascii="Times New Roman" w:hAnsi="Times New Roman"/>
          <w:sz w:val="26"/>
          <w:szCs w:val="26"/>
        </w:rPr>
        <w:t>6</w:t>
      </w:r>
      <w:r w:rsidR="00E303E2" w:rsidRPr="00233202">
        <w:rPr>
          <w:rFonts w:ascii="Times New Roman" w:hAnsi="Times New Roman"/>
          <w:sz w:val="26"/>
          <w:szCs w:val="26"/>
        </w:rPr>
        <w:t>3</w:t>
      </w:r>
      <w:r w:rsidR="00766E91" w:rsidRPr="00233202">
        <w:rPr>
          <w:rFonts w:ascii="Times New Roman" w:hAnsi="Times New Roman"/>
          <w:sz w:val="26"/>
          <w:szCs w:val="26"/>
        </w:rPr>
        <w:t>,2</w:t>
      </w:r>
      <w:r w:rsidR="00E303E2" w:rsidRPr="00233202">
        <w:rPr>
          <w:rFonts w:ascii="Times New Roman" w:hAnsi="Times New Roman"/>
          <w:sz w:val="26"/>
          <w:szCs w:val="26"/>
        </w:rPr>
        <w:t>7</w:t>
      </w:r>
      <w:r w:rsidR="0019413A" w:rsidRPr="00233202">
        <w:rPr>
          <w:rFonts w:ascii="Times New Roman" w:hAnsi="Times New Roman"/>
          <w:sz w:val="26"/>
          <w:szCs w:val="26"/>
        </w:rPr>
        <w:t xml:space="preserve"> руб./кв.м. общей площади жилого помещения в месяц.</w:t>
      </w:r>
    </w:p>
    <w:p w:rsidR="0019413A" w:rsidRPr="00233202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233202">
        <w:rPr>
          <w:rFonts w:ascii="Times New Roman" w:hAnsi="Times New Roman"/>
          <w:sz w:val="26"/>
          <w:szCs w:val="26"/>
        </w:rPr>
        <w:t>4</w:t>
      </w:r>
      <w:r w:rsidR="00341161" w:rsidRPr="00233202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9413A" w:rsidRPr="00233202">
        <w:rPr>
          <w:rFonts w:ascii="Times New Roman" w:hAnsi="Times New Roman"/>
          <w:sz w:val="26"/>
          <w:szCs w:val="26"/>
        </w:rPr>
        <w:t xml:space="preserve">Предоставление коммунальных услуг по </w:t>
      </w:r>
      <w:r w:rsidR="00E303E2" w:rsidRPr="00233202">
        <w:rPr>
          <w:rFonts w:ascii="Times New Roman" w:hAnsi="Times New Roman"/>
          <w:sz w:val="26"/>
          <w:szCs w:val="26"/>
        </w:rPr>
        <w:t xml:space="preserve">отоплению, </w:t>
      </w:r>
      <w:r w:rsidR="0019413A" w:rsidRPr="00233202">
        <w:rPr>
          <w:rFonts w:ascii="Times New Roman" w:hAnsi="Times New Roman"/>
          <w:sz w:val="26"/>
          <w:szCs w:val="26"/>
        </w:rPr>
        <w:t>холодному</w:t>
      </w:r>
      <w:r w:rsidR="00B0178E" w:rsidRPr="00233202">
        <w:rPr>
          <w:rFonts w:ascii="Times New Roman" w:hAnsi="Times New Roman"/>
          <w:sz w:val="26"/>
          <w:szCs w:val="26"/>
        </w:rPr>
        <w:t xml:space="preserve"> </w:t>
      </w:r>
      <w:r w:rsidR="002720A0" w:rsidRPr="00233202">
        <w:rPr>
          <w:rFonts w:ascii="Times New Roman" w:hAnsi="Times New Roman"/>
          <w:sz w:val="26"/>
          <w:szCs w:val="26"/>
        </w:rPr>
        <w:t xml:space="preserve">и горячему </w:t>
      </w:r>
      <w:r w:rsidR="0019413A" w:rsidRPr="00233202">
        <w:rPr>
          <w:rFonts w:ascii="Times New Roman" w:hAnsi="Times New Roman"/>
          <w:sz w:val="26"/>
          <w:szCs w:val="26"/>
        </w:rPr>
        <w:t>водоснабжению</w:t>
      </w:r>
      <w:r w:rsidR="00E303E2" w:rsidRPr="00233202">
        <w:rPr>
          <w:rFonts w:ascii="Times New Roman" w:hAnsi="Times New Roman"/>
          <w:sz w:val="26"/>
          <w:szCs w:val="26"/>
        </w:rPr>
        <w:t xml:space="preserve">, водоотведению </w:t>
      </w:r>
      <w:r w:rsidR="0019413A" w:rsidRPr="00233202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233202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19413A" w:rsidRPr="00233202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233202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="0019413A" w:rsidRPr="00233202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233202">
        <w:rPr>
          <w:rFonts w:ascii="Times New Roman" w:hAnsi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233202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33202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233202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</w:t>
      </w:r>
      <w:r w:rsidR="004D58A4" w:rsidRPr="00233202">
        <w:rPr>
          <w:rFonts w:ascii="Times New Roman" w:hAnsi="Times New Roman"/>
          <w:b w:val="0"/>
          <w:sz w:val="26"/>
          <w:szCs w:val="26"/>
        </w:rPr>
        <w:t xml:space="preserve">ул. </w:t>
      </w:r>
      <w:proofErr w:type="gramStart"/>
      <w:r w:rsidR="006C7AFB" w:rsidRPr="00233202">
        <w:rPr>
          <w:rFonts w:ascii="Times New Roman" w:hAnsi="Times New Roman"/>
          <w:b w:val="0"/>
          <w:sz w:val="26"/>
          <w:szCs w:val="26"/>
        </w:rPr>
        <w:t>Северная</w:t>
      </w:r>
      <w:proofErr w:type="gramEnd"/>
      <w:r w:rsidR="006C7AFB" w:rsidRPr="00233202">
        <w:rPr>
          <w:rFonts w:ascii="Times New Roman" w:hAnsi="Times New Roman"/>
          <w:b w:val="0"/>
          <w:sz w:val="26"/>
          <w:szCs w:val="26"/>
        </w:rPr>
        <w:t>, д. 8</w:t>
      </w:r>
      <w:r w:rsidRPr="00233202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E303E2" w:rsidRPr="00233202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Pr="00233202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233202" w:rsidRPr="00081E60" w:rsidRDefault="00233202" w:rsidP="0023320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233202" w:rsidRPr="00081E60" w:rsidRDefault="00233202" w:rsidP="00233202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81E60">
        <w:rPr>
          <w:rFonts w:ascii="Times New Roman" w:hAnsi="Times New Roman"/>
          <w:b w:val="0"/>
          <w:sz w:val="26"/>
          <w:szCs w:val="26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233202" w:rsidRPr="00081E60" w:rsidRDefault="00233202" w:rsidP="00233202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233202" w:rsidRPr="00081E60" w:rsidRDefault="00233202" w:rsidP="002332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9. Контроль 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81E60">
        <w:rPr>
          <w:rFonts w:ascii="Times New Roman" w:hAnsi="Times New Roman" w:cs="Times New Roman"/>
          <w:sz w:val="26"/>
          <w:szCs w:val="26"/>
        </w:rPr>
        <w:t xml:space="preserve"> А.А. Сергейкина.</w:t>
      </w:r>
    </w:p>
    <w:p w:rsidR="0019413A" w:rsidRPr="00233202" w:rsidRDefault="00233202" w:rsidP="00233202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10. Настоящее постановление вступает в силу после его официального опубликования</w:t>
      </w:r>
      <w:r w:rsidR="0019413A" w:rsidRPr="00233202">
        <w:rPr>
          <w:rFonts w:ascii="Times New Roman" w:hAnsi="Times New Roman" w:cs="Times New Roman"/>
          <w:sz w:val="26"/>
          <w:szCs w:val="26"/>
        </w:rPr>
        <w:t>.</w:t>
      </w:r>
    </w:p>
    <w:p w:rsidR="001A699D" w:rsidRPr="00233202" w:rsidRDefault="001A699D" w:rsidP="001A699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A699D" w:rsidRPr="00233202" w:rsidRDefault="001A699D" w:rsidP="001A699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</w:p>
    <w:p w:rsidR="001A699D" w:rsidRPr="00233202" w:rsidRDefault="001A699D" w:rsidP="001A699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233202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233202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1A699D" w:rsidRDefault="001A699D" w:rsidP="001A699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  <w:r w:rsidRPr="00233202">
        <w:rPr>
          <w:rFonts w:ascii="Times New Roman" w:hAnsi="Times New Roman"/>
          <w:sz w:val="26"/>
          <w:szCs w:val="26"/>
        </w:rPr>
        <w:t xml:space="preserve">ЗАТО г. Железногорск                                  </w:t>
      </w:r>
      <w:r w:rsidR="00233202">
        <w:rPr>
          <w:rFonts w:ascii="Times New Roman" w:hAnsi="Times New Roman"/>
          <w:sz w:val="26"/>
          <w:szCs w:val="26"/>
        </w:rPr>
        <w:t xml:space="preserve">          </w:t>
      </w:r>
      <w:r w:rsidRPr="00233202">
        <w:rPr>
          <w:rFonts w:ascii="Times New Roman" w:hAnsi="Times New Roman"/>
          <w:sz w:val="26"/>
          <w:szCs w:val="26"/>
        </w:rPr>
        <w:t xml:space="preserve">                                     А.А. Сергейкин</w:t>
      </w:r>
      <w:r w:rsidRPr="00233202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233202" w:rsidRPr="00233202" w:rsidRDefault="00233202" w:rsidP="001A699D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sz w:val="26"/>
          <w:szCs w:val="26"/>
        </w:rPr>
      </w:pPr>
    </w:p>
    <w:p w:rsidR="00766E91" w:rsidRPr="00FF40FB" w:rsidRDefault="00766E91" w:rsidP="001A699D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960D1B">
        <w:rPr>
          <w:rFonts w:ascii="Times New Roman" w:eastAsia="Times New Roman" w:hAnsi="Times New Roman"/>
          <w:sz w:val="28"/>
          <w:szCs w:val="28"/>
        </w:rPr>
        <w:t>09.09.2022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60D1B">
        <w:rPr>
          <w:rFonts w:ascii="Times New Roman" w:eastAsia="Times New Roman" w:hAnsi="Times New Roman"/>
          <w:sz w:val="28"/>
          <w:szCs w:val="28"/>
        </w:rPr>
        <w:t>1836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4D58A4" w:rsidRPr="004D58A4">
        <w:rPr>
          <w:rFonts w:ascii="Times New Roman" w:hAnsi="Times New Roman"/>
          <w:sz w:val="28"/>
          <w:szCs w:val="28"/>
        </w:rPr>
        <w:t xml:space="preserve">ул. </w:t>
      </w:r>
      <w:r w:rsidR="006C7AFB">
        <w:rPr>
          <w:rFonts w:ascii="Times New Roman" w:hAnsi="Times New Roman"/>
          <w:sz w:val="28"/>
          <w:szCs w:val="28"/>
        </w:rPr>
        <w:t>Северная, д. 8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842"/>
        <w:gridCol w:w="2341"/>
        <w:gridCol w:w="2377"/>
        <w:gridCol w:w="1401"/>
        <w:gridCol w:w="1134"/>
        <w:gridCol w:w="2126"/>
      </w:tblGrid>
      <w:tr w:rsidR="006C7AFB" w:rsidRPr="006C7AFB" w:rsidTr="006C7AFB">
        <w:trPr>
          <w:trHeight w:val="420"/>
        </w:trPr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6C7AFB" w:rsidRPr="006C7AFB" w:rsidTr="006C7AFB">
        <w:trPr>
          <w:trHeight w:val="840"/>
        </w:trPr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C7AFB" w:rsidRPr="006C7AFB" w:rsidTr="006C7AFB">
        <w:trPr>
          <w:trHeight w:val="52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6C7AFB" w:rsidRPr="006C7AFB" w:rsidTr="006C7AFB">
        <w:trPr>
          <w:trHeight w:val="16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6C7AFB" w:rsidRPr="006C7AFB" w:rsidTr="006C7AFB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157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6C7AFB" w:rsidRPr="006C7AFB" w:rsidTr="006C7AFB">
        <w:trPr>
          <w:trHeight w:val="9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6C7AFB" w:rsidRPr="006C7AFB" w:rsidTr="006C7AFB">
        <w:trPr>
          <w:trHeight w:val="70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6C7AFB" w:rsidRPr="006C7AFB" w:rsidTr="006C7AFB">
        <w:trPr>
          <w:trHeight w:val="18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год, восстановление остекления - 1 раз в год. При выявлении нарушений в отопительный период - незамедлительный ремонт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6C7AFB" w:rsidRPr="006C7AFB" w:rsidTr="006C7AF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Восстановление остекления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67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6C7AFB" w:rsidRPr="006C7AFB" w:rsidTr="006C7AFB">
        <w:trPr>
          <w:trHeight w:val="66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6C7AFB" w:rsidRPr="006C7AFB" w:rsidTr="006C7AFB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6C7AFB" w:rsidRPr="006C7AFB" w:rsidTr="006C7AF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3.1.1.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3.1.2.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3.1.3.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6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6C7AFB" w:rsidRPr="006C7AFB" w:rsidTr="006C7AFB">
        <w:trPr>
          <w:trHeight w:val="27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</w:t>
            </w: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участков трубопроводов и соединительных элементов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</w:t>
            </w: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помещений в многоквартирных домах и жилых домов</w:t>
            </w:r>
          </w:p>
        </w:tc>
      </w:tr>
      <w:tr w:rsidR="006C7AFB" w:rsidRPr="006C7AFB" w:rsidTr="006C7AFB">
        <w:trPr>
          <w:trHeight w:val="79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9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6C7AFB" w:rsidRPr="006C7AFB" w:rsidTr="006C7AFB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10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58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Ликвидация воздушных пробок в системе отопления 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через</w:t>
            </w:r>
            <w:proofErr w:type="gram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31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51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6C7AFB" w:rsidRPr="006C7AFB" w:rsidTr="006C7AFB">
        <w:trPr>
          <w:trHeight w:val="159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6C7AFB" w:rsidRPr="006C7AFB" w:rsidTr="006C7AFB">
        <w:trPr>
          <w:trHeight w:val="7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</w:t>
            </w: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внутридомовой распределительной сети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9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6C7AFB" w:rsidRPr="006C7AFB" w:rsidTr="006C7AF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411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6C7AFB" w:rsidRPr="006C7AFB" w:rsidTr="006C7AFB">
        <w:trPr>
          <w:trHeight w:val="45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45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6C7AFB" w:rsidRPr="006C7AFB" w:rsidTr="006C7AFB">
        <w:trPr>
          <w:trHeight w:val="49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6C7AFB" w:rsidRPr="006C7AFB" w:rsidTr="006C7AFB">
        <w:trPr>
          <w:trHeight w:val="76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C7AFB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6C7AFB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C7AFB" w:rsidRPr="006C7AFB" w:rsidTr="006C7AFB">
        <w:trPr>
          <w:trHeight w:val="178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C7AF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6C7AF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C7AFB" w:rsidRPr="006C7AFB" w:rsidTr="006C7AFB">
        <w:trPr>
          <w:trHeight w:val="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6C7AFB" w:rsidRPr="006C7AFB" w:rsidTr="006C7AFB">
        <w:trPr>
          <w:trHeight w:val="64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6C7AFB" w:rsidRPr="006C7AFB" w:rsidTr="006C7AFB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6C7AFB" w:rsidRPr="006C7AFB" w:rsidTr="006C7AFB">
        <w:trPr>
          <w:trHeight w:val="36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6C7AFB" w:rsidRPr="006C7AFB" w:rsidTr="006C7AF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3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Очистка крылец от наледи и снега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34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7.2.3.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341,3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6C7AFB" w:rsidRPr="006C7AFB" w:rsidTr="006C7AFB">
        <w:trPr>
          <w:trHeight w:val="55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6C7AFB" w:rsidRPr="006C7AFB" w:rsidTr="006C7AFB">
        <w:trPr>
          <w:trHeight w:val="130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8.1.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AFB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6C7AFB" w:rsidRPr="006C7AFB" w:rsidTr="006C7AFB">
        <w:trPr>
          <w:trHeight w:val="192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7AFB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6C7AFB" w:rsidRPr="006C7AFB" w:rsidTr="006C7AFB">
        <w:trPr>
          <w:trHeight w:val="67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6C7AFB" w:rsidRPr="006C7AFB" w:rsidTr="006C7AFB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6C7AFB" w:rsidRPr="006C7AFB" w:rsidTr="006C7AFB">
        <w:trPr>
          <w:trHeight w:val="30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 раза в год, при выявлении нарушений устранить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Герметичность притворов створных элементов должна быть выполнена путем обеспечения необходимой силы прижима по периметру притвора механизмами закрывания, исправность которых проверяется не реже двух раз в год (при необходимости производится их наладка)</w:t>
            </w:r>
          </w:p>
        </w:tc>
      </w:tr>
      <w:tr w:rsidR="006C7AFB" w:rsidRPr="006C7AFB" w:rsidTr="006C7AFB">
        <w:trPr>
          <w:trHeight w:val="144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9.3.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6C7AFB" w:rsidRPr="006C7AFB" w:rsidTr="006C7AFB">
        <w:trPr>
          <w:trHeight w:val="69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6C7AFB" w:rsidRPr="006C7AFB" w:rsidTr="006C7AFB">
        <w:trPr>
          <w:trHeight w:val="220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7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C7A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6C7AFB" w:rsidRPr="006C7AFB" w:rsidTr="006C7AFB">
        <w:trPr>
          <w:trHeight w:val="120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6C7AFB" w:rsidRPr="006C7AFB" w:rsidTr="006C7AFB">
        <w:trPr>
          <w:trHeight w:val="60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6C7AFB" w:rsidRPr="006C7AFB" w:rsidTr="006C7AFB">
        <w:trPr>
          <w:trHeight w:val="2775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341,3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6C7AFB" w:rsidRPr="006C7AFB" w:rsidTr="006C7AFB">
        <w:trPr>
          <w:trHeight w:val="540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6C7AFB" w:rsidRPr="006C7AFB" w:rsidTr="006C7AFB">
        <w:trPr>
          <w:trHeight w:val="30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341,3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AFB" w:rsidRPr="006C7AFB" w:rsidRDefault="006C7AFB" w:rsidP="006C7AF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C7AFB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10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2E7" w:rsidRDefault="006042E7">
      <w:r>
        <w:separator/>
      </w:r>
    </w:p>
  </w:endnote>
  <w:endnote w:type="continuationSeparator" w:id="0">
    <w:p w:rsidR="006042E7" w:rsidRDefault="00604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2E7" w:rsidRDefault="006042E7">
      <w:r>
        <w:separator/>
      </w:r>
    </w:p>
  </w:footnote>
  <w:footnote w:type="continuationSeparator" w:id="0">
    <w:p w:rsidR="006042E7" w:rsidRDefault="006042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6042E7" w:rsidRDefault="00C127E7" w:rsidP="00690443">
        <w:pPr>
          <w:pStyle w:val="a7"/>
          <w:jc w:val="center"/>
        </w:pPr>
        <w:fldSimple w:instr=" PAGE   \* MERGEFORMAT ">
          <w:r w:rsidR="00960D1B">
            <w:rPr>
              <w:noProof/>
            </w:rPr>
            <w:t>3</w:t>
          </w:r>
        </w:fldSimple>
      </w:p>
    </w:sdtContent>
  </w:sdt>
  <w:p w:rsidR="006042E7" w:rsidRDefault="006042E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52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A699D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3202"/>
    <w:rsid w:val="0023557D"/>
    <w:rsid w:val="002420DA"/>
    <w:rsid w:val="002434D5"/>
    <w:rsid w:val="00245BB3"/>
    <w:rsid w:val="00246459"/>
    <w:rsid w:val="002504F1"/>
    <w:rsid w:val="00252A5E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0EC6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636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39A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2C49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0E60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5427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8A4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4DCF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09CC"/>
    <w:rsid w:val="00581553"/>
    <w:rsid w:val="00583892"/>
    <w:rsid w:val="00583A9C"/>
    <w:rsid w:val="00583F6D"/>
    <w:rsid w:val="0058509E"/>
    <w:rsid w:val="00586394"/>
    <w:rsid w:val="005865DF"/>
    <w:rsid w:val="0058760D"/>
    <w:rsid w:val="005942B2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042E7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582E"/>
    <w:rsid w:val="006A67DB"/>
    <w:rsid w:val="006A737E"/>
    <w:rsid w:val="006A7519"/>
    <w:rsid w:val="006A7D39"/>
    <w:rsid w:val="006B4CFA"/>
    <w:rsid w:val="006C4248"/>
    <w:rsid w:val="006C4CD5"/>
    <w:rsid w:val="006C5FEF"/>
    <w:rsid w:val="006C7AFB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0D1B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58C8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40B9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2DD8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27E7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4043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33D5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5192"/>
    <w:rsid w:val="00D37449"/>
    <w:rsid w:val="00D378A9"/>
    <w:rsid w:val="00D4008F"/>
    <w:rsid w:val="00D4287F"/>
    <w:rsid w:val="00D434AA"/>
    <w:rsid w:val="00D44D97"/>
    <w:rsid w:val="00D468F8"/>
    <w:rsid w:val="00D531C7"/>
    <w:rsid w:val="00D63FA6"/>
    <w:rsid w:val="00D66BBE"/>
    <w:rsid w:val="00D700F2"/>
    <w:rsid w:val="00D7441A"/>
    <w:rsid w:val="00D8405A"/>
    <w:rsid w:val="00D844B8"/>
    <w:rsid w:val="00D85971"/>
    <w:rsid w:val="00D85D7B"/>
    <w:rsid w:val="00D90439"/>
    <w:rsid w:val="00D9046E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083B"/>
    <w:rsid w:val="00DD1574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846A0"/>
    <w:rsid w:val="00F91F6A"/>
    <w:rsid w:val="00F92530"/>
    <w:rsid w:val="00F93549"/>
    <w:rsid w:val="00F944C2"/>
    <w:rsid w:val="00F959E0"/>
    <w:rsid w:val="00F97164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8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D89C4-32B1-4C64-A4F7-5167D6F7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10</Pages>
  <Words>1990</Words>
  <Characters>14068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64</cp:revision>
  <cp:lastPrinted>2022-09-07T09:42:00Z</cp:lastPrinted>
  <dcterms:created xsi:type="dcterms:W3CDTF">2019-05-15T05:17:00Z</dcterms:created>
  <dcterms:modified xsi:type="dcterms:W3CDTF">2022-09-09T09:49:00Z</dcterms:modified>
</cp:coreProperties>
</file>