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C6417D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12.08.2022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1578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303E2" w:rsidRDefault="000F5D1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О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б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E303E2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E303E2">
        <w:rPr>
          <w:rFonts w:ascii="Times New Roman" w:hAnsi="Times New Roman"/>
          <w:b w:val="0"/>
          <w:sz w:val="28"/>
          <w:szCs w:val="28"/>
        </w:rPr>
        <w:t>ом</w:t>
      </w:r>
      <w:r w:rsidR="00DC136F" w:rsidRPr="00E303E2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E303E2">
        <w:rPr>
          <w:rFonts w:ascii="Times New Roman" w:hAnsi="Times New Roman"/>
          <w:b w:val="0"/>
          <w:sz w:val="28"/>
          <w:szCs w:val="28"/>
        </w:rPr>
        <w:t>ы</w:t>
      </w:r>
      <w:r w:rsidR="00DC136F" w:rsidRPr="00E303E2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E303E2">
        <w:rPr>
          <w:rFonts w:ascii="Times New Roman" w:hAnsi="Times New Roman"/>
          <w:b w:val="0"/>
          <w:sz w:val="28"/>
          <w:szCs w:val="28"/>
        </w:rPr>
        <w:t>у</w:t>
      </w:r>
      <w:r w:rsidR="00DC136F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Железногорск, ул. Комсомольская, д. 11А</w:t>
      </w:r>
    </w:p>
    <w:p w:rsidR="00B63EA8" w:rsidRPr="00766E9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303E2" w:rsidRDefault="00E303E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в целях определения управляющей организации, 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</w:t>
      </w:r>
      <w:r w:rsidR="00326C04" w:rsidRPr="00E303E2">
        <w:rPr>
          <w:rFonts w:ascii="Times New Roman" w:hAnsi="Times New Roman"/>
          <w:sz w:val="28"/>
          <w:szCs w:val="28"/>
        </w:rPr>
        <w:t xml:space="preserve">, </w:t>
      </w: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E303E2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E303E2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E303E2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1. 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Определить 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общество с ограниченной ответственностью </w:t>
      </w:r>
      <w:r w:rsidR="00766E91" w:rsidRPr="00E303E2">
        <w:rPr>
          <w:rFonts w:ascii="Times New Roman" w:hAnsi="Times New Roman"/>
          <w:b w:val="0"/>
          <w:sz w:val="28"/>
          <w:szCs w:val="28"/>
        </w:rPr>
        <w:t xml:space="preserve">Управляющая компания «НАШ ЖЕЛЕЗНОГОРСКИЙ ДВОР»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(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)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управляющей организацией для управления многоквартирным домом, расположенным по адресу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Железногорск, ул. Комсомольская, д. 11А</w:t>
      </w:r>
      <w:r w:rsidR="0019413A" w:rsidRPr="00E303E2">
        <w:rPr>
          <w:rFonts w:ascii="Times New Roman" w:hAnsi="Times New Roman"/>
          <w:b w:val="0"/>
          <w:sz w:val="28"/>
          <w:szCs w:val="28"/>
        </w:rPr>
        <w:t xml:space="preserve">, </w:t>
      </w:r>
      <w:r w:rsidR="00766E91" w:rsidRPr="00E303E2">
        <w:rPr>
          <w:rFonts w:ascii="Times New Roman" w:hAnsi="Times New Roman"/>
          <w:b w:val="0"/>
          <w:sz w:val="28"/>
          <w:szCs w:val="28"/>
        </w:rPr>
        <w:t>на период до заключения договора управления многоквартирным домом, но не более одного года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</w:t>
      </w:r>
    </w:p>
    <w:p w:rsidR="00205156" w:rsidRPr="00E303E2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lastRenderedPageBreak/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Железногорск, ул. Комсомольская, д. 11А</w:t>
      </w:r>
      <w:r w:rsidR="00F73C21" w:rsidRPr="00E303E2">
        <w:rPr>
          <w:rFonts w:ascii="Times New Roman" w:hAnsi="Times New Roman"/>
          <w:b w:val="0"/>
          <w:sz w:val="28"/>
          <w:szCs w:val="28"/>
        </w:rPr>
        <w:t>,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 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на период, установленный </w:t>
      </w:r>
      <w:r w:rsidR="004C0683" w:rsidRPr="00E303E2">
        <w:rPr>
          <w:rFonts w:ascii="Times New Roman" w:hAnsi="Times New Roman"/>
          <w:b w:val="0"/>
          <w:sz w:val="28"/>
          <w:szCs w:val="28"/>
        </w:rPr>
        <w:t>пунктом</w:t>
      </w:r>
      <w:r w:rsidR="004220B5" w:rsidRPr="00E303E2">
        <w:rPr>
          <w:rFonts w:ascii="Times New Roman" w:hAnsi="Times New Roman"/>
          <w:b w:val="0"/>
          <w:sz w:val="28"/>
          <w:szCs w:val="28"/>
        </w:rPr>
        <w:t xml:space="preserve"> 1 настоящего постановления, </w:t>
      </w:r>
      <w:r w:rsidRPr="00E303E2">
        <w:rPr>
          <w:rFonts w:ascii="Times New Roman" w:hAnsi="Times New Roman"/>
          <w:b w:val="0"/>
          <w:sz w:val="28"/>
          <w:szCs w:val="28"/>
        </w:rPr>
        <w:t>согласно приложению  к настоящему постановлению.</w:t>
      </w:r>
    </w:p>
    <w:p w:rsidR="007157E5" w:rsidRPr="00E303E2" w:rsidRDefault="007157E5" w:rsidP="007157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3.</w:t>
      </w:r>
      <w:r w:rsidR="00205156" w:rsidRPr="00E303E2">
        <w:rPr>
          <w:rFonts w:ascii="Times New Roman" w:hAnsi="Times New Roman"/>
          <w:sz w:val="28"/>
          <w:szCs w:val="28"/>
        </w:rPr>
        <w:t xml:space="preserve"> </w:t>
      </w:r>
      <w:r w:rsidR="0019413A" w:rsidRPr="00E303E2">
        <w:rPr>
          <w:rFonts w:ascii="Times New Roman" w:hAnsi="Times New Roman"/>
          <w:sz w:val="28"/>
          <w:szCs w:val="28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8503DD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sz w:val="28"/>
          <w:szCs w:val="28"/>
        </w:rPr>
        <w:t> </w:t>
      </w:r>
      <w:r w:rsidR="00B0178E" w:rsidRPr="008503DD">
        <w:rPr>
          <w:rFonts w:ascii="Times New Roman" w:hAnsi="Times New Roman"/>
          <w:sz w:val="28"/>
          <w:szCs w:val="28"/>
        </w:rPr>
        <w:t>Железногорск, ул. Комсомольская, д. 11А</w:t>
      </w:r>
      <w:r w:rsidR="0019413A" w:rsidRPr="00E303E2">
        <w:rPr>
          <w:rFonts w:ascii="Times New Roman" w:hAnsi="Times New Roman"/>
          <w:sz w:val="28"/>
          <w:szCs w:val="28"/>
        </w:rPr>
        <w:t xml:space="preserve"> на период, установленный пунктом 1 настоящего постановления, в размере </w:t>
      </w:r>
      <w:r w:rsidR="00766E91" w:rsidRPr="00E303E2">
        <w:rPr>
          <w:rFonts w:ascii="Times New Roman" w:hAnsi="Times New Roman"/>
          <w:sz w:val="28"/>
          <w:szCs w:val="28"/>
        </w:rPr>
        <w:t>6</w:t>
      </w:r>
      <w:r w:rsidR="00E303E2">
        <w:rPr>
          <w:rFonts w:ascii="Times New Roman" w:hAnsi="Times New Roman"/>
          <w:sz w:val="28"/>
          <w:szCs w:val="28"/>
        </w:rPr>
        <w:t>3</w:t>
      </w:r>
      <w:r w:rsidR="00766E91" w:rsidRPr="00E303E2">
        <w:rPr>
          <w:rFonts w:ascii="Times New Roman" w:hAnsi="Times New Roman"/>
          <w:sz w:val="28"/>
          <w:szCs w:val="28"/>
        </w:rPr>
        <w:t>,2</w:t>
      </w:r>
      <w:r w:rsidR="00E303E2">
        <w:rPr>
          <w:rFonts w:ascii="Times New Roman" w:hAnsi="Times New Roman"/>
          <w:sz w:val="28"/>
          <w:szCs w:val="28"/>
        </w:rPr>
        <w:t>7</w:t>
      </w:r>
      <w:r w:rsidR="0019413A" w:rsidRPr="00E303E2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месяц.</w:t>
      </w:r>
    </w:p>
    <w:p w:rsidR="0019413A" w:rsidRPr="00E303E2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4</w:t>
      </w:r>
      <w:r w:rsidR="00341161" w:rsidRPr="00E303E2">
        <w:rPr>
          <w:rFonts w:ascii="Times New Roman" w:hAnsi="Times New Roman"/>
          <w:sz w:val="28"/>
          <w:szCs w:val="28"/>
        </w:rPr>
        <w:t xml:space="preserve">. </w:t>
      </w:r>
      <w:r w:rsidR="0019413A" w:rsidRPr="00E303E2">
        <w:rPr>
          <w:rFonts w:ascii="Times New Roman" w:hAnsi="Times New Roman"/>
          <w:sz w:val="28"/>
          <w:szCs w:val="28"/>
        </w:rPr>
        <w:t xml:space="preserve">Предоставление коммунальных услуг по </w:t>
      </w:r>
      <w:r w:rsidR="00E303E2" w:rsidRPr="00E303E2">
        <w:rPr>
          <w:rFonts w:ascii="Times New Roman" w:hAnsi="Times New Roman"/>
          <w:sz w:val="28"/>
          <w:szCs w:val="28"/>
        </w:rPr>
        <w:t xml:space="preserve">отоплению, </w:t>
      </w:r>
      <w:r w:rsidR="0019413A" w:rsidRPr="00E303E2">
        <w:rPr>
          <w:rFonts w:ascii="Times New Roman" w:hAnsi="Times New Roman"/>
          <w:sz w:val="28"/>
          <w:szCs w:val="28"/>
        </w:rPr>
        <w:t>холодному</w:t>
      </w:r>
      <w:r w:rsidR="00B0178E">
        <w:rPr>
          <w:rFonts w:ascii="Times New Roman" w:hAnsi="Times New Roman"/>
          <w:sz w:val="28"/>
          <w:szCs w:val="28"/>
        </w:rPr>
        <w:t xml:space="preserve"> и горячему </w:t>
      </w:r>
      <w:r w:rsidR="0019413A" w:rsidRPr="00E303E2">
        <w:rPr>
          <w:rFonts w:ascii="Times New Roman" w:hAnsi="Times New Roman"/>
          <w:sz w:val="28"/>
          <w:szCs w:val="28"/>
        </w:rPr>
        <w:t>водоснабжению</w:t>
      </w:r>
      <w:r w:rsidR="00E303E2" w:rsidRPr="00E303E2">
        <w:rPr>
          <w:rFonts w:ascii="Times New Roman" w:hAnsi="Times New Roman"/>
          <w:sz w:val="28"/>
          <w:szCs w:val="28"/>
        </w:rPr>
        <w:t xml:space="preserve">, водоотведению </w:t>
      </w:r>
      <w:r w:rsidR="0019413A" w:rsidRPr="00E303E2">
        <w:rPr>
          <w:rFonts w:ascii="Times New Roman" w:hAnsi="Times New Roman"/>
          <w:sz w:val="28"/>
          <w:szCs w:val="28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E303E2">
        <w:rPr>
          <w:rFonts w:ascii="Times New Roman" w:hAnsi="Times New Roman"/>
          <w:sz w:val="28"/>
          <w:szCs w:val="28"/>
        </w:rPr>
        <w:t>ООО УК «НАШ ЖЕЛЕЗНОГОРСКИЙ ДВОР»</w:t>
      </w:r>
      <w:r w:rsidR="0019413A" w:rsidRPr="00E303E2">
        <w:rPr>
          <w:rFonts w:ascii="Times New Roman" w:hAnsi="Times New Roman"/>
          <w:sz w:val="28"/>
          <w:szCs w:val="28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E303E2">
          <w:rPr>
            <w:rFonts w:ascii="Times New Roman" w:hAnsi="Times New Roman"/>
            <w:sz w:val="28"/>
            <w:szCs w:val="28"/>
          </w:rPr>
          <w:t>подпунктом «б» пункта 17</w:t>
        </w:r>
      </w:hyperlink>
      <w:r w:rsidR="0019413A" w:rsidRPr="00E303E2"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303E2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Железногорск, ул. Комсомольская, д. 11А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, об определении управляющей организации для управления многоквартирным домом </w:t>
      </w:r>
      <w:r w:rsidR="00E303E2" w:rsidRPr="00E303E2">
        <w:rPr>
          <w:rFonts w:ascii="Times New Roman" w:hAnsi="Times New Roman"/>
          <w:b w:val="0"/>
          <w:sz w:val="28"/>
          <w:szCs w:val="28"/>
        </w:rPr>
        <w:t>ООО УК «НАШ ЖЕЛЕЗНОГОРСКИЙ ДВОР»</w:t>
      </w:r>
      <w:r w:rsidRPr="00E303E2">
        <w:rPr>
          <w:rFonts w:ascii="Times New Roman" w:hAnsi="Times New Roman"/>
          <w:b w:val="0"/>
          <w:sz w:val="28"/>
          <w:szCs w:val="28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C0683" w:rsidRPr="00E303E2" w:rsidRDefault="00766E91" w:rsidP="004C068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6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 Отменить постановление Администрации ЗАТО г. Железногорск от 1</w:t>
      </w:r>
      <w:r w:rsidRPr="00E303E2">
        <w:rPr>
          <w:rFonts w:ascii="Times New Roman" w:hAnsi="Times New Roman"/>
          <w:b w:val="0"/>
          <w:sz w:val="28"/>
          <w:szCs w:val="28"/>
        </w:rPr>
        <w:t>9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.0</w:t>
      </w:r>
      <w:r w:rsidRPr="00E303E2">
        <w:rPr>
          <w:rFonts w:ascii="Times New Roman" w:hAnsi="Times New Roman"/>
          <w:b w:val="0"/>
          <w:sz w:val="28"/>
          <w:szCs w:val="28"/>
        </w:rPr>
        <w:t>8</w:t>
      </w:r>
      <w:r w:rsidR="004C0683" w:rsidRPr="00E303E2">
        <w:rPr>
          <w:rFonts w:ascii="Times New Roman" w:hAnsi="Times New Roman"/>
          <w:b w:val="0"/>
          <w:sz w:val="28"/>
          <w:szCs w:val="28"/>
        </w:rPr>
        <w:t>.202</w:t>
      </w:r>
      <w:r w:rsidRPr="00E303E2">
        <w:rPr>
          <w:rFonts w:ascii="Times New Roman" w:hAnsi="Times New Roman"/>
          <w:b w:val="0"/>
          <w:sz w:val="28"/>
          <w:szCs w:val="28"/>
        </w:rPr>
        <w:t>1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№ </w:t>
      </w:r>
      <w:r w:rsidRPr="00E303E2">
        <w:rPr>
          <w:rFonts w:ascii="Times New Roman" w:hAnsi="Times New Roman"/>
          <w:b w:val="0"/>
          <w:sz w:val="28"/>
          <w:szCs w:val="28"/>
        </w:rPr>
        <w:t>155</w:t>
      </w:r>
      <w:r w:rsidR="00B0178E">
        <w:rPr>
          <w:rFonts w:ascii="Times New Roman" w:hAnsi="Times New Roman"/>
          <w:b w:val="0"/>
          <w:sz w:val="28"/>
          <w:szCs w:val="28"/>
        </w:rPr>
        <w:t>8</w:t>
      </w:r>
      <w:r w:rsidR="004C0683" w:rsidRPr="00E303E2">
        <w:rPr>
          <w:rFonts w:ascii="Times New Roman" w:hAnsi="Times New Roman"/>
          <w:b w:val="0"/>
          <w:sz w:val="28"/>
          <w:szCs w:val="28"/>
        </w:rPr>
        <w:t xml:space="preserve"> «</w:t>
      </w:r>
      <w:r w:rsidR="00395B5D" w:rsidRPr="00E303E2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Красноярский край, ЗАТО Железногорск, г.</w:t>
      </w:r>
      <w:r w:rsidR="00B0178E">
        <w:rPr>
          <w:rFonts w:ascii="Times New Roman" w:hAnsi="Times New Roman"/>
          <w:b w:val="0"/>
          <w:sz w:val="28"/>
          <w:szCs w:val="28"/>
        </w:rPr>
        <w:t> </w:t>
      </w:r>
      <w:r w:rsidR="00B0178E" w:rsidRPr="008503DD">
        <w:rPr>
          <w:rFonts w:ascii="Times New Roman" w:hAnsi="Times New Roman"/>
          <w:b w:val="0"/>
          <w:sz w:val="28"/>
          <w:szCs w:val="28"/>
        </w:rPr>
        <w:t>Железногорск, ул. Комсомольская, д. 11А</w:t>
      </w:r>
      <w:r w:rsidR="004C0683" w:rsidRPr="00E303E2">
        <w:rPr>
          <w:rFonts w:ascii="Times New Roman" w:hAnsi="Times New Roman"/>
          <w:b w:val="0"/>
          <w:sz w:val="28"/>
          <w:szCs w:val="28"/>
        </w:rPr>
        <w:t>».</w:t>
      </w:r>
    </w:p>
    <w:p w:rsidR="0019413A" w:rsidRPr="00E303E2" w:rsidRDefault="00766E91" w:rsidP="0019413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303E2">
        <w:rPr>
          <w:rFonts w:ascii="Times New Roman" w:hAnsi="Times New Roman"/>
          <w:b w:val="0"/>
          <w:sz w:val="28"/>
          <w:szCs w:val="28"/>
        </w:rPr>
        <w:t>7</w:t>
      </w:r>
      <w:r w:rsidR="0019413A" w:rsidRPr="00E303E2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19413A" w:rsidRPr="00E303E2" w:rsidRDefault="00766E91" w:rsidP="0019413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303E2">
        <w:rPr>
          <w:rFonts w:ascii="Times New Roman" w:hAnsi="Times New Roman"/>
          <w:sz w:val="28"/>
          <w:szCs w:val="28"/>
        </w:rPr>
        <w:t>8</w:t>
      </w:r>
      <w:r w:rsidR="0019413A" w:rsidRPr="00E303E2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 </w:t>
      </w:r>
      <w:r w:rsidR="004C0683" w:rsidRPr="00E303E2">
        <w:rPr>
          <w:rFonts w:ascii="Times New Roman" w:hAnsi="Times New Roman"/>
          <w:sz w:val="28"/>
          <w:szCs w:val="28"/>
        </w:rPr>
        <w:t>Архипова</w:t>
      </w:r>
      <w:r w:rsidR="0019413A" w:rsidRPr="00E303E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19413A" w:rsidRPr="00E303E2" w:rsidRDefault="00766E91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3E2">
        <w:rPr>
          <w:rFonts w:ascii="Times New Roman" w:hAnsi="Times New Roman" w:cs="Times New Roman"/>
          <w:sz w:val="28"/>
          <w:szCs w:val="28"/>
        </w:rPr>
        <w:t>9</w:t>
      </w:r>
      <w:r w:rsidR="0019413A" w:rsidRPr="00E303E2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19413A" w:rsidRPr="00E303E2">
        <w:rPr>
          <w:rFonts w:ascii="Times New Roman" w:hAnsi="Times New Roman" w:cs="Times New Roman"/>
          <w:sz w:val="28"/>
          <w:szCs w:val="28"/>
        </w:rPr>
        <w:lastRenderedPageBreak/>
        <w:t>первого заместителя Главы ЗАТО г. Железногорск по жилищно-коммунальному хозяйству А.А. Сергейкина.</w:t>
      </w:r>
    </w:p>
    <w:p w:rsidR="0019413A" w:rsidRPr="00E303E2" w:rsidRDefault="00E303E2" w:rsidP="0019413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413A" w:rsidRPr="00E303E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766E91" w:rsidRPr="00E303E2">
        <w:rPr>
          <w:rFonts w:ascii="Times New Roman" w:hAnsi="Times New Roman" w:cs="Times New Roman"/>
          <w:sz w:val="28"/>
          <w:szCs w:val="28"/>
        </w:rPr>
        <w:t>, но не ранее 19.08.2022</w:t>
      </w:r>
      <w:r w:rsidR="0019413A" w:rsidRPr="00E303E2">
        <w:rPr>
          <w:rFonts w:ascii="Times New Roman" w:hAnsi="Times New Roman" w:cs="Times New Roman"/>
          <w:sz w:val="28"/>
          <w:szCs w:val="28"/>
        </w:rPr>
        <w:t>.</w:t>
      </w:r>
    </w:p>
    <w:p w:rsidR="007434B8" w:rsidRPr="00E303E2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B13" w:rsidRPr="00E303E2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E91" w:rsidRPr="00E303E2" w:rsidRDefault="00277903" w:rsidP="008D26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766E91" w:rsidRPr="00E303E2" w:rsidSect="0019413A">
          <w:headerReference w:type="default" r:id="rId10"/>
          <w:pgSz w:w="11905" w:h="16838"/>
          <w:pgMar w:top="1134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E303E2">
        <w:rPr>
          <w:rFonts w:ascii="Times New Roman" w:hAnsi="Times New Roman"/>
          <w:sz w:val="28"/>
          <w:szCs w:val="28"/>
        </w:rPr>
        <w:t>Г</w:t>
      </w:r>
      <w:r w:rsidR="007434B8" w:rsidRPr="00E303E2">
        <w:rPr>
          <w:rFonts w:ascii="Times New Roman" w:hAnsi="Times New Roman"/>
          <w:sz w:val="28"/>
          <w:szCs w:val="28"/>
        </w:rPr>
        <w:t>лав</w:t>
      </w:r>
      <w:r w:rsidR="00690379" w:rsidRPr="00E303E2">
        <w:rPr>
          <w:rFonts w:ascii="Times New Roman" w:hAnsi="Times New Roman"/>
          <w:sz w:val="28"/>
          <w:szCs w:val="28"/>
        </w:rPr>
        <w:t>а</w:t>
      </w:r>
      <w:r w:rsidR="00BE0F58" w:rsidRPr="00E303E2">
        <w:rPr>
          <w:rFonts w:ascii="Times New Roman" w:hAnsi="Times New Roman"/>
          <w:sz w:val="28"/>
          <w:szCs w:val="28"/>
        </w:rPr>
        <w:t xml:space="preserve"> З</w:t>
      </w:r>
      <w:r w:rsidR="009B4BDB" w:rsidRPr="00E303E2">
        <w:rPr>
          <w:rFonts w:ascii="Times New Roman" w:hAnsi="Times New Roman"/>
          <w:sz w:val="28"/>
          <w:szCs w:val="28"/>
        </w:rPr>
        <w:t>АТО г. Жел</w:t>
      </w:r>
      <w:r w:rsidR="0046386D" w:rsidRPr="00E303E2">
        <w:rPr>
          <w:rFonts w:ascii="Times New Roman" w:hAnsi="Times New Roman"/>
          <w:sz w:val="28"/>
          <w:szCs w:val="28"/>
        </w:rPr>
        <w:t>е</w:t>
      </w:r>
      <w:r w:rsidR="009B4BDB" w:rsidRPr="00E303E2">
        <w:rPr>
          <w:rFonts w:ascii="Times New Roman" w:hAnsi="Times New Roman"/>
          <w:sz w:val="28"/>
          <w:szCs w:val="28"/>
        </w:rPr>
        <w:t>зногорск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366A1F" w:rsidRPr="00E303E2">
        <w:rPr>
          <w:rFonts w:ascii="Times New Roman" w:hAnsi="Times New Roman"/>
          <w:sz w:val="28"/>
          <w:szCs w:val="28"/>
        </w:rPr>
        <w:t xml:space="preserve">       </w:t>
      </w:r>
      <w:r w:rsidR="00092D22" w:rsidRPr="00E303E2">
        <w:rPr>
          <w:rFonts w:ascii="Times New Roman" w:hAnsi="Times New Roman"/>
          <w:sz w:val="28"/>
          <w:szCs w:val="28"/>
        </w:rPr>
        <w:t xml:space="preserve"> </w:t>
      </w:r>
      <w:r w:rsidR="008B5B7C" w:rsidRPr="00E303E2">
        <w:rPr>
          <w:rFonts w:ascii="Times New Roman" w:hAnsi="Times New Roman"/>
          <w:sz w:val="28"/>
          <w:szCs w:val="28"/>
        </w:rPr>
        <w:t xml:space="preserve">    </w:t>
      </w:r>
      <w:r w:rsidR="009B4BDB" w:rsidRPr="00E303E2">
        <w:rPr>
          <w:rFonts w:ascii="Times New Roman" w:hAnsi="Times New Roman"/>
          <w:sz w:val="28"/>
          <w:szCs w:val="28"/>
        </w:rPr>
        <w:t xml:space="preserve">  </w:t>
      </w:r>
      <w:r w:rsidR="00DE3B90" w:rsidRPr="00E303E2">
        <w:rPr>
          <w:rFonts w:ascii="Times New Roman" w:hAnsi="Times New Roman"/>
          <w:sz w:val="28"/>
          <w:szCs w:val="28"/>
        </w:rPr>
        <w:t xml:space="preserve">  </w:t>
      </w:r>
      <w:r w:rsidR="00395B5D" w:rsidRPr="00E303E2">
        <w:rPr>
          <w:rFonts w:ascii="Times New Roman" w:hAnsi="Times New Roman"/>
          <w:sz w:val="28"/>
          <w:szCs w:val="28"/>
        </w:rPr>
        <w:t xml:space="preserve">      </w:t>
      </w:r>
      <w:r w:rsidR="00DE3B90" w:rsidRPr="00E303E2">
        <w:rPr>
          <w:rFonts w:ascii="Times New Roman" w:hAnsi="Times New Roman"/>
          <w:sz w:val="28"/>
          <w:szCs w:val="28"/>
        </w:rPr>
        <w:t xml:space="preserve"> </w:t>
      </w:r>
      <w:r w:rsidR="009802A7" w:rsidRPr="00E303E2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</w:t>
      </w:r>
      <w:r w:rsidR="00690379" w:rsidRPr="00E303E2">
        <w:rPr>
          <w:rFonts w:ascii="Times New Roman" w:hAnsi="Times New Roman"/>
          <w:sz w:val="28"/>
          <w:szCs w:val="28"/>
        </w:rPr>
        <w:t xml:space="preserve">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BE0F58" w:rsidRPr="00E303E2">
        <w:rPr>
          <w:rFonts w:ascii="Times New Roman" w:hAnsi="Times New Roman"/>
          <w:sz w:val="28"/>
          <w:szCs w:val="28"/>
        </w:rPr>
        <w:t xml:space="preserve">       </w:t>
      </w:r>
      <w:r w:rsidR="008B5B7C" w:rsidRPr="00E303E2">
        <w:rPr>
          <w:rFonts w:ascii="Times New Roman" w:hAnsi="Times New Roman"/>
          <w:sz w:val="28"/>
          <w:szCs w:val="28"/>
        </w:rPr>
        <w:t xml:space="preserve">  </w:t>
      </w:r>
      <w:r w:rsidR="00690379" w:rsidRPr="00E303E2">
        <w:rPr>
          <w:rFonts w:ascii="Times New Roman" w:hAnsi="Times New Roman"/>
          <w:sz w:val="28"/>
          <w:szCs w:val="28"/>
        </w:rPr>
        <w:t>И.Г. Куксин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C6417D">
        <w:rPr>
          <w:rFonts w:ascii="Times New Roman" w:eastAsia="Times New Roman" w:hAnsi="Times New Roman"/>
          <w:sz w:val="28"/>
          <w:szCs w:val="28"/>
        </w:rPr>
        <w:t>12.08.2022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6417D">
        <w:rPr>
          <w:rFonts w:ascii="Times New Roman" w:eastAsia="Times New Roman" w:hAnsi="Times New Roman"/>
          <w:sz w:val="28"/>
          <w:szCs w:val="28"/>
        </w:rPr>
        <w:t>1578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>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Комсомольская</w:t>
      </w:r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№ 11А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229" w:type="dxa"/>
        <w:tblInd w:w="93" w:type="dxa"/>
        <w:tblLook w:val="04A0"/>
      </w:tblPr>
      <w:tblGrid>
        <w:gridCol w:w="616"/>
        <w:gridCol w:w="2108"/>
        <w:gridCol w:w="2120"/>
        <w:gridCol w:w="1796"/>
        <w:gridCol w:w="2589"/>
      </w:tblGrid>
      <w:tr w:rsidR="00B0178E" w:rsidRPr="00F77A11" w:rsidTr="00FC0FC7">
        <w:trPr>
          <w:trHeight w:val="10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Наименование работ и услуг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Периодичность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Объем работ и услуг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Требования к качеству работ и услуг</w:t>
            </w:r>
          </w:p>
        </w:tc>
      </w:tr>
      <w:tr w:rsidR="00B0178E" w:rsidRPr="00F77A11" w:rsidTr="00FC0FC7">
        <w:trPr>
          <w:trHeight w:val="60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bCs/>
                <w:color w:val="000000"/>
                <w:sz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B0178E" w:rsidRPr="00F77A11" w:rsidTr="00FC0FC7">
        <w:trPr>
          <w:trHeight w:val="51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 Работы, выполняемые в целях надлежащего содержания крыши</w:t>
            </w:r>
          </w:p>
        </w:tc>
      </w:tr>
      <w:tr w:rsidR="00B0178E" w:rsidRPr="00F77A11" w:rsidTr="00FC0FC7">
        <w:trPr>
          <w:trHeight w:val="18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кровли на отсутствие протечек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284,96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кровли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При обнаружении течи – устранение неисправности незамедлительное</w:t>
            </w:r>
          </w:p>
        </w:tc>
      </w:tr>
      <w:tr w:rsidR="00B0178E" w:rsidRPr="00F77A11" w:rsidTr="00FC0FC7">
        <w:trPr>
          <w:trHeight w:val="11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153E62">
              <w:rPr>
                <w:rFonts w:ascii="Times New Roman" w:eastAsia="Times New Roman" w:hAnsi="Times New Roman"/>
                <w:color w:val="000000"/>
                <w:sz w:val="20"/>
              </w:rPr>
              <w:t>219,2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B0178E" w:rsidRPr="00F77A11" w:rsidTr="00FC0FC7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284,96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 кв.м. кровли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Очистку кровли производить при накоплении снега слоем более 30 см</w:t>
            </w:r>
          </w:p>
        </w:tc>
      </w:tr>
      <w:tr w:rsidR="00B0178E" w:rsidRPr="00F77A11" w:rsidTr="00FC0FC7">
        <w:trPr>
          <w:trHeight w:val="72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B0178E" w:rsidRPr="00F77A11" w:rsidTr="00FC0FC7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год. При выявлении нарушений в отопительный период - незамедлительный ремонт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двери входной группы,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двери тамбурные,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окна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Плотность по периметру притворов дверных и оконных заполнений</w:t>
            </w:r>
          </w:p>
        </w:tc>
      </w:tr>
      <w:tr w:rsidR="00B0178E" w:rsidRPr="00F77A11" w:rsidTr="00FC0FC7">
        <w:trPr>
          <w:trHeight w:val="75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B0178E" w:rsidRPr="00F77A11" w:rsidTr="00FC0FC7">
        <w:trPr>
          <w:trHeight w:val="87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B0178E" w:rsidRPr="00F77A11" w:rsidTr="00FC0FC7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1 раз в неделю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B0178E" w:rsidRPr="00F77A11" w:rsidTr="00FC0FC7">
        <w:trPr>
          <w:trHeight w:val="40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 Качество воды должно соответствовать требованиям, установленным приложением № 1 </w:t>
            </w:r>
            <w:r w:rsidRPr="00F77A11">
              <w:rPr>
                <w:rFonts w:ascii="Times New Roman" w:hAnsi="Times New Roman"/>
                <w:sz w:val="20"/>
              </w:rPr>
              <w:t>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B0178E" w:rsidRPr="00F77A11" w:rsidTr="00FC0FC7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Проверка показаний по контрольным приборам</w:t>
            </w:r>
          </w:p>
        </w:tc>
      </w:tr>
      <w:tr w:rsidR="00B0178E" w:rsidRPr="00F77A11" w:rsidTr="00FC0FC7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3.4.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 при подготовке к отопительному периоду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оборудования и приборов</w:t>
            </w:r>
          </w:p>
        </w:tc>
      </w:tr>
      <w:tr w:rsidR="00B0178E" w:rsidRPr="00F77A11" w:rsidTr="00FC0FC7">
        <w:trPr>
          <w:trHeight w:val="17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3.5.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B0178E" w:rsidRPr="00F77A11" w:rsidTr="00FC0FC7">
        <w:trPr>
          <w:trHeight w:val="45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B0178E" w:rsidRPr="00F77A11" w:rsidTr="00FC0FC7">
        <w:trPr>
          <w:trHeight w:val="12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4.1.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течи трубопроводов и соединительных элементов</w:t>
            </w:r>
          </w:p>
        </w:tc>
      </w:tr>
      <w:tr w:rsidR="00B0178E" w:rsidRPr="00F77A11" w:rsidTr="00FC0FC7">
        <w:trPr>
          <w:trHeight w:val="7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Удаление воздуха из системы отопления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При запуске системы отопления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Наличие циркуляции теплоносителя в системе</w:t>
            </w:r>
          </w:p>
        </w:tc>
      </w:tr>
      <w:tr w:rsidR="00B0178E" w:rsidRPr="00F77A11" w:rsidTr="00FC0FC7">
        <w:trPr>
          <w:trHeight w:val="15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4.3.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>Система промывается водой в количествах, превышающих расчетный расход теплоносителя в 3 - 5 раз, при этом должно достигаться полное осветление воды. При проведении гидропневматической промывки расход воздушной смеси не должен превышать 3 - 5-кратного расчетного расхода теплоносителя</w:t>
            </w:r>
          </w:p>
        </w:tc>
      </w:tr>
      <w:tr w:rsidR="00B0178E" w:rsidRPr="00F77A11" w:rsidTr="00FC0FC7">
        <w:trPr>
          <w:trHeight w:val="57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B0178E" w:rsidRPr="00F77A11" w:rsidTr="00FC0FC7">
        <w:trPr>
          <w:trHeight w:val="22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31,47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 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B0178E" w:rsidRPr="00F77A11" w:rsidTr="00FC0FC7">
        <w:trPr>
          <w:trHeight w:val="12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6 месяцев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31,47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 Методы проверки в соответствии с приложением В </w:t>
            </w:r>
            <w:r w:rsidRPr="00F77A11">
              <w:rPr>
                <w:rFonts w:ascii="Times New Roman" w:hAnsi="Times New Roman"/>
                <w:sz w:val="20"/>
              </w:rPr>
              <w:t xml:space="preserve">ГОСТ Р 50571.16-2007 </w:t>
            </w:r>
          </w:p>
        </w:tc>
      </w:tr>
      <w:tr w:rsidR="00B0178E" w:rsidRPr="00F77A11" w:rsidTr="00FC0FC7">
        <w:trPr>
          <w:trHeight w:val="23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6 часов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31,47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>Неисправности во вводно-распредительном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течении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B0178E" w:rsidRPr="00F77A11" w:rsidTr="00FC0FC7">
        <w:trPr>
          <w:trHeight w:val="42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B0178E" w:rsidRPr="00F77A11" w:rsidTr="00FC0FC7">
        <w:trPr>
          <w:trHeight w:val="48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 Работы по содержанию помещений, входящих в состав общего имущества</w:t>
            </w:r>
          </w:p>
        </w:tc>
      </w:tr>
      <w:tr w:rsidR="00B0178E" w:rsidRPr="00F77A11" w:rsidTr="00FC0FC7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лестничных площадок и маршей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31,47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помещений общего пользования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B0178E" w:rsidRPr="00F77A11" w:rsidTr="00FC0FC7">
        <w:trPr>
          <w:trHeight w:val="16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ед. подоконников,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ед. перил,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ед. шкафов,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уд. дверей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B0178E" w:rsidRPr="00F77A11" w:rsidTr="00FC0FC7">
        <w:trPr>
          <w:trHeight w:val="5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Мытье окон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раз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 окно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загрязнений после уборки</w:t>
            </w:r>
          </w:p>
        </w:tc>
      </w:tr>
      <w:tr w:rsidR="00B0178E" w:rsidRPr="00F77A11" w:rsidTr="00FC0FC7">
        <w:trPr>
          <w:trHeight w:val="129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6.4.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2 раза в год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219,2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B0178E" w:rsidRPr="00F77A11" w:rsidTr="00FC0FC7">
        <w:trPr>
          <w:trHeight w:val="72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B0178E" w:rsidRPr="00F77A11" w:rsidTr="00FC0FC7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7.1.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50 раз в холодный период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303</w:t>
            </w:r>
          </w:p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проездов и тротуаров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B0178E" w:rsidRPr="00F77A11" w:rsidTr="00FC0FC7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7.2.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Очистка придомовой территории от наледи и льда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303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проездов и тротуаров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B0178E" w:rsidRPr="00F77A11" w:rsidTr="00FC0FC7">
        <w:trPr>
          <w:trHeight w:val="495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8. Работы по содержанию придомовой территории в теплый период года</w:t>
            </w:r>
          </w:p>
        </w:tc>
      </w:tr>
      <w:tr w:rsidR="00B0178E" w:rsidRPr="00F77A11" w:rsidTr="00FC0FC7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8.1.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Подметание и уборка придомовой территории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 xml:space="preserve">Ежедневная уборка с поливкой водой при температуре воздуха </w:t>
            </w: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выше плюс 10 °C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303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проездов и тротуаров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После уборки на территории должно быть отсутствие мусора</w:t>
            </w:r>
          </w:p>
        </w:tc>
      </w:tr>
      <w:tr w:rsidR="00B0178E" w:rsidRPr="00F77A11" w:rsidTr="00FC0FC7">
        <w:trPr>
          <w:trHeight w:val="7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8.2.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Уборка и выкашивание газонов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Ежедневная уборка, скашивание 2 раза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621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газона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 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B0178E" w:rsidRPr="00F77A11" w:rsidTr="00FC0FC7">
        <w:trPr>
          <w:trHeight w:val="78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0178E" w:rsidRPr="00F77A11" w:rsidTr="00FC0FC7">
        <w:trPr>
          <w:trHeight w:val="20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9.1.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устранить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Отсутствие выбоин и сколов на ступенях, отсутствие неустойчивости ограждения лестниц</w:t>
            </w:r>
          </w:p>
        </w:tc>
      </w:tr>
      <w:tr w:rsidR="00B0178E" w:rsidRPr="00F77A11" w:rsidTr="00FC0FC7">
        <w:trPr>
          <w:trHeight w:val="15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9.2.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устранить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2 ед.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F77A11">
              <w:rPr>
                <w:rFonts w:ascii="Times New Roman" w:hAnsi="Times New Roman"/>
                <w:sz w:val="20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B0178E" w:rsidRPr="00F77A11" w:rsidTr="00FC0FC7">
        <w:trPr>
          <w:trHeight w:val="12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9.3.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Контроль состояния внутренней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отделки общего имущества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.</w:t>
            </w:r>
          </w:p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07787">
              <w:rPr>
                <w:rFonts w:ascii="Times New Roman" w:eastAsia="Times New Roman" w:hAnsi="Times New Roman"/>
                <w:color w:val="000000"/>
                <w:sz w:val="20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 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Составление плана мероприятий</w:t>
            </w:r>
          </w:p>
        </w:tc>
      </w:tr>
      <w:tr w:rsidR="00B0178E" w:rsidRPr="00F77A11" w:rsidTr="00FC0FC7">
        <w:trPr>
          <w:trHeight w:val="51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10. </w:t>
            </w:r>
            <w:r w:rsidRPr="007040E2">
              <w:rPr>
                <w:rFonts w:ascii="Times New Roman" w:eastAsia="Times New Roman" w:hAnsi="Times New Roman"/>
                <w:color w:val="000000"/>
                <w:sz w:val="20"/>
              </w:rPr>
              <w:t>Работы по организации накопления отходов I - IV классов опасности</w:t>
            </w:r>
          </w:p>
        </w:tc>
      </w:tr>
      <w:tr w:rsidR="00B0178E" w:rsidRPr="00F77A11" w:rsidTr="00FC0FC7">
        <w:trPr>
          <w:trHeight w:val="43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10.1.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040E2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7040E2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1 место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hAnsi="Times New Roman"/>
                <w:sz w:val="20"/>
              </w:rPr>
            </w:pPr>
            <w:r w:rsidRPr="00F77A11">
              <w:rPr>
                <w:rFonts w:ascii="Times New Roman" w:hAnsi="Times New Roman"/>
                <w:sz w:val="20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B0178E" w:rsidRPr="00F77A11" w:rsidTr="00FC0FC7">
        <w:trPr>
          <w:trHeight w:val="51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11. Обеспечение устранения аварий</w:t>
            </w:r>
          </w:p>
        </w:tc>
      </w:tr>
      <w:tr w:rsidR="00B0178E" w:rsidRPr="00F77A11" w:rsidTr="00FC0FC7">
        <w:trPr>
          <w:trHeight w:val="3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11.1.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Аварийные заявки, связанные с обеспечением безопасности проживания, устраняются в срочном порядке</w:t>
            </w:r>
          </w:p>
        </w:tc>
      </w:tr>
      <w:tr w:rsidR="00B0178E" w:rsidRPr="00F77A11" w:rsidTr="00FC0FC7">
        <w:trPr>
          <w:trHeight w:val="48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12. Управление МКД</w:t>
            </w:r>
          </w:p>
        </w:tc>
      </w:tr>
      <w:tr w:rsidR="00B0178E" w:rsidRPr="00F77A11" w:rsidTr="00FC0FC7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12.1.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Управление МКД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78E" w:rsidRPr="00F77A11" w:rsidRDefault="00B0178E" w:rsidP="00FC0FC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В течение года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  <w:r w:rsidRPr="009753BD">
              <w:rPr>
                <w:rFonts w:ascii="Times New Roman" w:eastAsia="Times New Roman" w:hAnsi="Times New Roman"/>
                <w:color w:val="000000"/>
                <w:sz w:val="20"/>
              </w:rPr>
              <w:t>379,24</w:t>
            </w: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кв.м. площади многоквартирного дома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8E" w:rsidRPr="00F77A11" w:rsidRDefault="00B0178E" w:rsidP="00FC0FC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F77A11">
              <w:rPr>
                <w:rFonts w:ascii="Times New Roman" w:eastAsia="Times New Roman" w:hAnsi="Times New Roman"/>
                <w:color w:val="000000"/>
                <w:sz w:val="20"/>
              </w:rPr>
              <w:t> 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E2" w:rsidRDefault="00E303E2">
      <w:r>
        <w:separator/>
      </w:r>
    </w:p>
  </w:endnote>
  <w:endnote w:type="continuationSeparator" w:id="0">
    <w:p w:rsidR="00E303E2" w:rsidRDefault="00E3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E2" w:rsidRDefault="00E303E2">
      <w:r>
        <w:separator/>
      </w:r>
    </w:p>
  </w:footnote>
  <w:footnote w:type="continuationSeparator" w:id="0">
    <w:p w:rsidR="00E303E2" w:rsidRDefault="00E3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303E2" w:rsidRDefault="007A45B9" w:rsidP="00690443">
        <w:pPr>
          <w:pStyle w:val="a7"/>
          <w:jc w:val="center"/>
        </w:pPr>
        <w:fldSimple w:instr=" PAGE   \* MERGEFORMAT ">
          <w:r w:rsidR="00C6417D">
            <w:rPr>
              <w:noProof/>
            </w:rPr>
            <w:t>3</w:t>
          </w:r>
        </w:fldSimple>
      </w:p>
    </w:sdtContent>
  </w:sdt>
  <w:p w:rsidR="00E303E2" w:rsidRDefault="00E303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699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49C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5B9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0D56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417D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A7D87-2ADA-4EC0-92C4-E6CA470E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37</cp:revision>
  <cp:lastPrinted>2022-08-12T03:03:00Z</cp:lastPrinted>
  <dcterms:created xsi:type="dcterms:W3CDTF">2019-05-15T05:17:00Z</dcterms:created>
  <dcterms:modified xsi:type="dcterms:W3CDTF">2022-08-15T04:49:00Z</dcterms:modified>
</cp:coreProperties>
</file>