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9129EA">
        <w:rPr>
          <w:rFonts w:ascii="Times New Roman" w:hAnsi="Times New Roman"/>
          <w:sz w:val="28"/>
          <w:szCs w:val="28"/>
        </w:rPr>
        <w:t>07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9129EA">
        <w:rPr>
          <w:rFonts w:ascii="Times New Roman" w:hAnsi="Times New Roman"/>
          <w:sz w:val="28"/>
          <w:szCs w:val="28"/>
        </w:rPr>
        <w:t xml:space="preserve">августа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9129EA">
        <w:rPr>
          <w:rFonts w:ascii="Times New Roman" w:hAnsi="Times New Roman"/>
          <w:sz w:val="28"/>
          <w:szCs w:val="28"/>
        </w:rPr>
        <w:t>1347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F69AA" w:rsidRPr="00662F20" w:rsidRDefault="002F69AA" w:rsidP="00E7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72274"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/>
                <w:sz w:val="24"/>
                <w:szCs w:val="24"/>
              </w:rPr>
              <w:t>«Управление образования»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E72274" w:rsidP="00E7227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="00674C14">
              <w:rPr>
                <w:rFonts w:ascii="Times New Roman" w:hAnsi="Times New Roman"/>
                <w:sz w:val="24"/>
                <w:szCs w:val="24"/>
              </w:rPr>
              <w:t>обеспечения пожарной безопасности в МАУ ДО ДООЦ «Взлет» в 2020 году.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821E89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75 818 762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D43751">
              <w:rPr>
                <w:rFonts w:ascii="Times New Roman" w:hAnsi="Times New Roman"/>
                <w:sz w:val="24"/>
                <w:szCs w:val="24"/>
              </w:rPr>
              <w:t>13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929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529 507,00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D43751">
              <w:rPr>
                <w:rFonts w:ascii="Times New Roman" w:hAnsi="Times New Roman"/>
                <w:sz w:val="24"/>
                <w:szCs w:val="24"/>
              </w:rPr>
              <w:t>813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D43751">
              <w:rPr>
                <w:rFonts w:ascii="Times New Roman" w:hAnsi="Times New Roman"/>
                <w:sz w:val="24"/>
                <w:szCs w:val="24"/>
              </w:rPr>
              <w:t>833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D43751">
              <w:rPr>
                <w:rFonts w:ascii="Times New Roman" w:hAnsi="Times New Roman"/>
                <w:sz w:val="24"/>
                <w:szCs w:val="24"/>
              </w:rPr>
              <w:t>13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B2E8C">
              <w:rPr>
                <w:rFonts w:ascii="Times New Roman" w:hAnsi="Times New Roman"/>
                <w:sz w:val="24"/>
                <w:szCs w:val="24"/>
              </w:rPr>
              <w:t>25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6B2E8C">
              <w:rPr>
                <w:rFonts w:ascii="Times New Roman" w:hAnsi="Times New Roman"/>
                <w:sz w:val="24"/>
                <w:szCs w:val="24"/>
              </w:rPr>
              <w:t>494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2E8C">
              <w:rPr>
                <w:rFonts w:ascii="Times New Roman" w:hAnsi="Times New Roman"/>
                <w:sz w:val="24"/>
                <w:szCs w:val="24"/>
              </w:rPr>
              <w:t>151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6B2E8C">
              <w:rPr>
                <w:rFonts w:ascii="Times New Roman" w:hAnsi="Times New Roman"/>
                <w:sz w:val="24"/>
                <w:szCs w:val="24"/>
              </w:rPr>
              <w:t>13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E9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24 159 841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674C14" w:rsidRPr="00E47746" w:rsidRDefault="00674C14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4C14">
        <w:rPr>
          <w:rFonts w:ascii="Times New Roman" w:hAnsi="Times New Roman"/>
          <w:sz w:val="28"/>
          <w:szCs w:val="28"/>
        </w:rPr>
        <w:lastRenderedPageBreak/>
        <w:t>Повышение уровня обеспечения пожарной безопасности в МАУ ДО ДООЦ «Взлет» в 2020 году.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</w:t>
      </w:r>
      <w:r w:rsidR="00674C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</w:t>
      </w:r>
      <w:r w:rsidR="00782B16" w:rsidRPr="007D3295">
        <w:rPr>
          <w:rFonts w:ascii="Times New Roman" w:hAnsi="Times New Roman"/>
          <w:sz w:val="28"/>
          <w:szCs w:val="28"/>
        </w:rPr>
        <w:lastRenderedPageBreak/>
        <w:t>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274" w:rsidRPr="000C61BB" w:rsidRDefault="00E72274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Отремонтировать автоматические установки пожарной сигнализации и приобрести и смонтировать систему оповещения людей на случай пожара в МАУ ДО ДООЦ «Взлет» в 2020 году.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2532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253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A29" w:rsidRPr="00E91D45" w:rsidRDefault="00232A2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32A29" w:rsidRPr="00E91D45" w:rsidRDefault="00232A2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A29" w:rsidRPr="00E91D45" w:rsidRDefault="00232A2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32A29" w:rsidRPr="00E91D45" w:rsidRDefault="00232A2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821E89">
        <w:pPr>
          <w:pStyle w:val="af0"/>
          <w:jc w:val="center"/>
        </w:pPr>
        <w:fldSimple w:instr=" PAGE   \* MERGEFORMAT ">
          <w:r w:rsidR="009129EA">
            <w:rPr>
              <w:noProof/>
            </w:rPr>
            <w:t>8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23DFD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B7C0A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539A3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6145"/>
    <w:rsid w:val="007671B2"/>
    <w:rsid w:val="00767522"/>
    <w:rsid w:val="00774727"/>
    <w:rsid w:val="0077640E"/>
    <w:rsid w:val="00776BF4"/>
    <w:rsid w:val="00776DDC"/>
    <w:rsid w:val="00781F3C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2169"/>
    <w:rsid w:val="00AD3F1F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336"/>
    <w:rsid w:val="00E67873"/>
    <w:rsid w:val="00E720F6"/>
    <w:rsid w:val="00E72274"/>
    <w:rsid w:val="00E811C6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A0F0D-C9A8-42DB-AA2F-D899F80A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2765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2020-08-04T04:12:00Z</cp:lastPrinted>
  <dcterms:created xsi:type="dcterms:W3CDTF">2020-08-04T04:02:00Z</dcterms:created>
  <dcterms:modified xsi:type="dcterms:W3CDTF">2020-08-21T02:53:00Z</dcterms:modified>
</cp:coreProperties>
</file>