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A9" w:rsidRDefault="006F11A9" w:rsidP="006F11A9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6F11A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  <w:lang w:val="en-US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постановлению </w:t>
      </w:r>
    </w:p>
    <w:p w:rsidR="006F11A9" w:rsidRDefault="006F11A9" w:rsidP="006F11A9">
      <w:pPr>
        <w:pStyle w:val="ConsPlusNormal"/>
        <w:widowControl/>
        <w:ind w:left="8460" w:firstLine="0"/>
        <w:outlineLvl w:val="2"/>
        <w:rPr>
          <w:color w:val="000000"/>
          <w:sz w:val="26"/>
          <w:szCs w:val="26"/>
        </w:rPr>
      </w:pPr>
      <w:r w:rsidRPr="006F11A9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>Администрации  ЗАТО Железногорск</w:t>
      </w:r>
      <w:r>
        <w:rPr>
          <w:color w:val="000000"/>
          <w:sz w:val="26"/>
          <w:szCs w:val="26"/>
        </w:rPr>
        <w:t xml:space="preserve">  </w:t>
      </w:r>
    </w:p>
    <w:p w:rsidR="006F11A9" w:rsidRPr="006F11A9" w:rsidRDefault="006F11A9" w:rsidP="006F11A9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E3185">
        <w:rPr>
          <w:rFonts w:ascii="Times New Roman" w:hAnsi="Times New Roman" w:cs="Times New Roman"/>
          <w:sz w:val="26"/>
          <w:szCs w:val="26"/>
          <w:lang w:val="en-US"/>
        </w:rPr>
        <w:t>28.11.</w:t>
      </w:r>
      <w:r>
        <w:rPr>
          <w:rFonts w:ascii="Times New Roman" w:hAnsi="Times New Roman" w:cs="Times New Roman"/>
          <w:sz w:val="26"/>
          <w:szCs w:val="26"/>
        </w:rPr>
        <w:t xml:space="preserve">2019   №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E3185">
        <w:rPr>
          <w:rFonts w:ascii="Times New Roman" w:hAnsi="Times New Roman" w:cs="Times New Roman"/>
          <w:sz w:val="26"/>
          <w:szCs w:val="26"/>
          <w:lang w:val="en-US"/>
        </w:rPr>
        <w:t>2411</w:t>
      </w:r>
    </w:p>
    <w:p w:rsidR="002243B5" w:rsidRDefault="002243B5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224" w:type="dxa"/>
        <w:tblInd w:w="93" w:type="dxa"/>
        <w:tblLayout w:type="fixed"/>
        <w:tblLook w:val="04A0"/>
      </w:tblPr>
      <w:tblGrid>
        <w:gridCol w:w="2273"/>
        <w:gridCol w:w="2547"/>
        <w:gridCol w:w="1276"/>
        <w:gridCol w:w="862"/>
        <w:gridCol w:w="854"/>
        <w:gridCol w:w="349"/>
        <w:gridCol w:w="356"/>
        <w:gridCol w:w="356"/>
        <w:gridCol w:w="1061"/>
        <w:gridCol w:w="359"/>
        <w:gridCol w:w="1201"/>
        <w:gridCol w:w="216"/>
        <w:gridCol w:w="1202"/>
        <w:gridCol w:w="74"/>
        <w:gridCol w:w="218"/>
        <w:gridCol w:w="1131"/>
        <w:gridCol w:w="149"/>
        <w:gridCol w:w="136"/>
        <w:gridCol w:w="1136"/>
        <w:gridCol w:w="11468"/>
      </w:tblGrid>
      <w:tr w:rsidR="008F0871" w:rsidRPr="00B75FBB" w:rsidTr="00A218C3">
        <w:trPr>
          <w:gridAfter w:val="1"/>
          <w:wAfter w:w="11468" w:type="dxa"/>
          <w:trHeight w:val="675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218C3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FF329B" w:rsidRPr="00A218C3"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A218C3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218C3" w:rsidRPr="00B75FBB" w:rsidTr="00A218C3">
        <w:trPr>
          <w:gridAfter w:val="1"/>
          <w:wAfter w:w="11468" w:type="dxa"/>
          <w:trHeight w:val="135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201</w:t>
            </w:r>
            <w:r w:rsidR="002C43E2" w:rsidRPr="00A218C3">
              <w:rPr>
                <w:rFonts w:ascii="Times New Roman" w:hAnsi="Times New Roman"/>
              </w:rPr>
              <w:t>9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="002C43E2"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A218C3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2C43E2" w:rsidRPr="00A218C3"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A218C3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4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A218C3">
        <w:trPr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6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прочие мероприятия"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DF6456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</w:t>
            </w:r>
            <w:r w:rsidR="00981404" w:rsidRPr="00697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842</w:t>
            </w:r>
            <w:r w:rsidR="00981404" w:rsidRPr="00697B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697B77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697B77" w:rsidRDefault="00981404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  <w:r w:rsidR="00DF6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6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6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E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DF6456" w:rsidRDefault="00DF6456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13 157 142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5C549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5C5498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DF6456" w:rsidRDefault="00DF6456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39 152 492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C85C4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12 586 603,17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C85C4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37 411 475,17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570 539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AD50F9">
            <w:pPr>
              <w:jc w:val="center"/>
            </w:pPr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AD50F9">
            <w:pPr>
              <w:jc w:val="center"/>
            </w:pPr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1 739 017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457BFB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C85C4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C85C40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1404" w:rsidRPr="00FF329B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C4327C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A21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482931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C4327C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482931" w:rsidRDefault="00981404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B742F2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DF6456">
        <w:trPr>
          <w:gridAfter w:val="1"/>
          <w:wAfter w:w="11468" w:type="dxa"/>
          <w:trHeight w:val="36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85164A" w:rsidRDefault="00981404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17 718 871,46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1404" w:rsidRPr="00A1448A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53 739 143,46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A218C3" w:rsidRDefault="00981404" w:rsidP="00A218C3"/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E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633 904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654 176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207 442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47185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47185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734 856</w:t>
            </w: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AD50F9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1 416 462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1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3 889 320,00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DF6456">
        <w:trPr>
          <w:gridAfter w:val="1"/>
          <w:wAfter w:w="11468" w:type="dxa"/>
          <w:trHeight w:val="36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682A91" w:rsidRDefault="00981404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A218C3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Default="00981404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AD5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Default="00981404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404" w:rsidRPr="00B75FBB" w:rsidTr="00DF6456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A04D5D" w:rsidRDefault="00981404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DF645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DF645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0404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81404" w:rsidRPr="009219C1" w:rsidRDefault="00981404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981404" w:rsidRPr="00B75FBB" w:rsidTr="00DF6456">
        <w:trPr>
          <w:gridAfter w:val="1"/>
          <w:wAfter w:w="11468" w:type="dxa"/>
          <w:trHeight w:val="300"/>
        </w:trPr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A04D5D" w:rsidRDefault="00981404" w:rsidP="0085164A">
            <w:pPr>
              <w:spacing w:after="0" w:line="240" w:lineRule="auto"/>
            </w:pPr>
          </w:p>
        </w:tc>
        <w:tc>
          <w:tcPr>
            <w:tcW w:w="2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404" w:rsidRPr="00FF329B" w:rsidRDefault="00981404" w:rsidP="001B2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DF645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404" w:rsidRDefault="00981404" w:rsidP="00DF645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1404" w:rsidRPr="00FF329B" w:rsidRDefault="00981404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84 967,00</w:t>
            </w:r>
          </w:p>
        </w:tc>
        <w:tc>
          <w:tcPr>
            <w:tcW w:w="12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1404" w:rsidRPr="009219C1" w:rsidRDefault="00981404" w:rsidP="0085164A">
            <w:pPr>
              <w:pStyle w:val="ConsPlusCell"/>
              <w:rPr>
                <w:sz w:val="20"/>
                <w:szCs w:val="20"/>
              </w:rPr>
            </w:pP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г.Железногорска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обеспечива-ет </w:t>
            </w:r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 xml:space="preserve">временное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 xml:space="preserve">доля расходов местного бюджета, </w:t>
            </w:r>
            <w:r w:rsidR="008F0871" w:rsidRPr="009219C1">
              <w:rPr>
                <w:sz w:val="20"/>
                <w:szCs w:val="20"/>
              </w:rPr>
              <w:lastRenderedPageBreak/>
              <w:t>формируемых в рамках муниципальных программ ЗАТО Железногорск (не менее 92% ежегодно);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обеспечива-ет 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 местного бюджета по доходам без учета 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 поступлений к 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 безвозмездных 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 xml:space="preserve">лений) (не менее 93% </w:t>
            </w:r>
            <w:r w:rsidRPr="009219C1">
              <w:rPr>
                <w:sz w:val="20"/>
                <w:szCs w:val="20"/>
              </w:rPr>
              <w:lastRenderedPageBreak/>
              <w:t>ежегодно);  отсутствие в бюджете ЗАТО 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 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 кредиторской 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A218C3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 xml:space="preserve">Финансовое управление Администрации ЗАТО г.Железногорска контроли-рует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 году требуемую информацию в полном объеме на официально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разраба-тывает про-екты необхо-димых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финансового контроля законодательству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 аналити-ческие материалы по итогам контрольных мероприятий (не менее 2 материалов 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8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</w:t>
            </w: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азмещение информации о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252625" w:rsidRPr="00B75FBB" w:rsidTr="00DF6456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261455" w:rsidRDefault="0025262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3827C9" w:rsidRDefault="0025262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8C0DA8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C85C40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30 889 713,63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31 007 811,00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252625" w:rsidRDefault="00252625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31 007 811,00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252625" w:rsidRDefault="00C85C40" w:rsidP="002526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92 905 335,63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8F3B9C" w:rsidRDefault="0025262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25" w:rsidRPr="00B75FBB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г.Железногорск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B71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B71897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897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718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697B77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12 997 675,00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625" w:rsidRPr="00697B77" w:rsidRDefault="00B71897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39 166 192,17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1E1ED4" w:rsidRDefault="0025262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25" w:rsidRPr="003827C9" w:rsidTr="00A218C3">
        <w:trPr>
          <w:gridAfter w:val="1"/>
          <w:wAfter w:w="11468" w:type="dxa"/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625" w:rsidRPr="00551C8C" w:rsidRDefault="0025262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625" w:rsidRPr="009219C1" w:rsidRDefault="0025262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17 718 871,46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625" w:rsidRPr="00A1448A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A1448A" w:rsidRDefault="00252625" w:rsidP="00DF6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53 739 143,46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625" w:rsidRPr="003827C9" w:rsidRDefault="00252625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577AFF">
      <w:headerReference w:type="default" r:id="rId9"/>
      <w:headerReference w:type="first" r:id="rId10"/>
      <w:pgSz w:w="16838" w:h="11905" w:orient="landscape"/>
      <w:pgMar w:top="1418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40" w:rsidRDefault="00C85C40" w:rsidP="00361018">
      <w:pPr>
        <w:spacing w:after="0" w:line="240" w:lineRule="auto"/>
      </w:pPr>
      <w:r>
        <w:separator/>
      </w:r>
    </w:p>
  </w:endnote>
  <w:endnote w:type="continuationSeparator" w:id="0">
    <w:p w:rsidR="00C85C40" w:rsidRDefault="00C85C4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40" w:rsidRDefault="00C85C40" w:rsidP="00361018">
      <w:pPr>
        <w:spacing w:after="0" w:line="240" w:lineRule="auto"/>
      </w:pPr>
      <w:r>
        <w:separator/>
      </w:r>
    </w:p>
  </w:footnote>
  <w:footnote w:type="continuationSeparator" w:id="0">
    <w:p w:rsidR="00C85C40" w:rsidRDefault="00C85C4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C85C40" w:rsidRDefault="007E3B22" w:rsidP="00125955">
        <w:pPr>
          <w:pStyle w:val="a3"/>
          <w:jc w:val="center"/>
        </w:pPr>
        <w:fldSimple w:instr=" PAGE   \* MERGEFORMAT ">
          <w:r w:rsidR="003E3185">
            <w:rPr>
              <w:noProof/>
            </w:rPr>
            <w:t>2</w:t>
          </w:r>
        </w:fldSimple>
      </w:p>
    </w:sdtContent>
  </w:sdt>
  <w:p w:rsidR="00C85C40" w:rsidRDefault="00C85C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C85C40" w:rsidRDefault="00C85C40">
        <w:pPr>
          <w:pStyle w:val="a3"/>
          <w:jc w:val="right"/>
        </w:pPr>
      </w:p>
      <w:p w:rsidR="00C85C40" w:rsidRDefault="007E3B22">
        <w:pPr>
          <w:pStyle w:val="a3"/>
          <w:jc w:val="right"/>
        </w:pPr>
      </w:p>
    </w:sdtContent>
  </w:sdt>
  <w:p w:rsidR="00C85C40" w:rsidRDefault="00C85C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95BEE"/>
    <w:rsid w:val="00197D61"/>
    <w:rsid w:val="001A004C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52625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3185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0361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93176"/>
    <w:rsid w:val="00697B77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1A9"/>
    <w:rsid w:val="006F1C07"/>
    <w:rsid w:val="00700276"/>
    <w:rsid w:val="007152EC"/>
    <w:rsid w:val="00717083"/>
    <w:rsid w:val="0072102A"/>
    <w:rsid w:val="0072157B"/>
    <w:rsid w:val="00723187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E3B22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60E27"/>
    <w:rsid w:val="00962E99"/>
    <w:rsid w:val="00970A23"/>
    <w:rsid w:val="0097655B"/>
    <w:rsid w:val="00976D23"/>
    <w:rsid w:val="00981404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1897"/>
    <w:rsid w:val="00B742F2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36571"/>
    <w:rsid w:val="00C44102"/>
    <w:rsid w:val="00C4504B"/>
    <w:rsid w:val="00C53BE0"/>
    <w:rsid w:val="00C65DEF"/>
    <w:rsid w:val="00C75DC1"/>
    <w:rsid w:val="00C8441A"/>
    <w:rsid w:val="00C85C40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3F99"/>
    <w:rsid w:val="00CF7D36"/>
    <w:rsid w:val="00D015B5"/>
    <w:rsid w:val="00D0595B"/>
    <w:rsid w:val="00D2113B"/>
    <w:rsid w:val="00D254D7"/>
    <w:rsid w:val="00D3552A"/>
    <w:rsid w:val="00D4101D"/>
    <w:rsid w:val="00D44595"/>
    <w:rsid w:val="00D552DF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456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44A33"/>
    <w:rsid w:val="00F47185"/>
    <w:rsid w:val="00F6025E"/>
    <w:rsid w:val="00F6404A"/>
    <w:rsid w:val="00F66098"/>
    <w:rsid w:val="00F82305"/>
    <w:rsid w:val="00F9412D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59F9-A58E-46C5-9F63-92CB7452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8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154</cp:revision>
  <cp:lastPrinted>2018-09-13T07:42:00Z</cp:lastPrinted>
  <dcterms:created xsi:type="dcterms:W3CDTF">2013-06-21T08:53:00Z</dcterms:created>
  <dcterms:modified xsi:type="dcterms:W3CDTF">2019-11-28T09:52:00Z</dcterms:modified>
</cp:coreProperties>
</file>