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817C4">
        <w:rPr>
          <w:rFonts w:ascii="Times New Roman" w:hAnsi="Times New Roman"/>
          <w:sz w:val="28"/>
          <w:szCs w:val="28"/>
        </w:rPr>
        <w:t xml:space="preserve">25 июня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406076">
        <w:rPr>
          <w:rFonts w:ascii="Times New Roman" w:hAnsi="Times New Roman"/>
          <w:sz w:val="28"/>
          <w:szCs w:val="28"/>
        </w:rPr>
        <w:t>8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817C4">
        <w:rPr>
          <w:rFonts w:ascii="Times New Roman" w:hAnsi="Times New Roman"/>
          <w:sz w:val="28"/>
          <w:szCs w:val="28"/>
        </w:rPr>
        <w:t>1256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F87FA7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406076">
              <w:rPr>
                <w:rFonts w:ascii="Times New Roman" w:hAnsi="Times New Roman"/>
                <w:sz w:val="24"/>
                <w:szCs w:val="24"/>
              </w:rPr>
              <w:t>315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877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1 164 600,00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729 200,00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218 200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217 200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66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151 277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2 435 331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Pr="00EF3423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2C3509" w:rsidRDefault="002C350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Изготовление проекта «Комплексная модернизация отдельных сегментов системы оповещения населения ЗАТО Железногорск» в количестве 1 ед. в 2018 году.</w:t>
            </w:r>
          </w:p>
          <w:p w:rsidR="003A7F9C" w:rsidRDefault="002C3509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509" w:rsidRPr="009C78DC" w:rsidRDefault="002C3509" w:rsidP="00EF3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Приведение в соответстви</w:t>
            </w:r>
            <w:r w:rsidR="00EF34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</w:t>
            </w:r>
            <w:r w:rsidR="00C21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составе ЗАТО Железногорск не менее 1 ед. в год.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F306DB" w:rsidRDefault="00F306DB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Исполняющий обязанности </w:t>
            </w:r>
          </w:p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F30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Pr="00561970" w:rsidRDefault="00F306DB" w:rsidP="00F306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>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Обеспечение первичных мер пожарной безопасности.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lastRenderedPageBreak/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0C61BB" w:rsidRPr="000C61BB" w:rsidRDefault="000C61BB" w:rsidP="000C61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61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Default="000C61BB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</w:t>
      </w:r>
      <w:r w:rsidRPr="000C61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Приведение в соответствие с требованиями пожарной безопасности сельских населенных пунктов в составе ЗАТО Железногорск не менее 1 ед. в год.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18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20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0C61BB" w:rsidRPr="000C61BB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Pr="00C22550" w:rsidRDefault="000C61BB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Приведение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 xml:space="preserve">не менее 3-х </w:t>
      </w:r>
      <w:r w:rsidR="00D1557A"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населенных пунктов в составе ЗАТО Железногорск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соответствие с требованиями пожарной безопасности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не менее 1 ед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иницы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 в год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F306DB" w:rsidRDefault="00F306DB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F306DB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251" w:rsidRPr="00E91D45" w:rsidRDefault="00EE525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E5251" w:rsidRPr="00E91D45" w:rsidRDefault="00EE525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251" w:rsidRPr="00E91D45" w:rsidRDefault="00EE525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E5251" w:rsidRPr="00E91D45" w:rsidRDefault="00EE525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A52981">
        <w:pPr>
          <w:pStyle w:val="af0"/>
          <w:jc w:val="center"/>
        </w:pPr>
        <w:fldSimple w:instr=" PAGE   \* MERGEFORMAT ">
          <w:r w:rsidR="005817C4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76B10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6076"/>
    <w:rsid w:val="00412EE9"/>
    <w:rsid w:val="00424FAF"/>
    <w:rsid w:val="00446208"/>
    <w:rsid w:val="00462BFD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41EE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8F4662"/>
    <w:rsid w:val="009066C8"/>
    <w:rsid w:val="00922F83"/>
    <w:rsid w:val="0092580E"/>
    <w:rsid w:val="00926BC9"/>
    <w:rsid w:val="009274BD"/>
    <w:rsid w:val="009322A0"/>
    <w:rsid w:val="00932ACC"/>
    <w:rsid w:val="00937922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1557A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7002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945FD-314C-4C3D-947E-8368344C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18</cp:revision>
  <cp:lastPrinted>2018-06-20T02:02:00Z</cp:lastPrinted>
  <dcterms:created xsi:type="dcterms:W3CDTF">2018-02-15T05:28:00Z</dcterms:created>
  <dcterms:modified xsi:type="dcterms:W3CDTF">2018-06-26T07:22:00Z</dcterms:modified>
</cp:coreProperties>
</file>